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val="en-US" w:eastAsia="zh-CN"/>
        </w:rPr>
        <w:t>119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生物超净工作台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生物超净工作台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0.488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万元/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总预算为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0.488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生物超净工作台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FF0000"/>
          <w:kern w:val="0"/>
          <w:sz w:val="24"/>
          <w:szCs w:val="24"/>
          <w:lang w:val="en-US" w:eastAsia="zh-CN"/>
        </w:rPr>
        <w:t>生物超净工作台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2046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34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2046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34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2046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生物超净工作台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设备功能及技术需求</w:t>
      </w:r>
    </w:p>
    <w:p w14:paraId="7194718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1.功能用途：用于核酸提取及处理及微生物层面的实验操作（如RNA提取，蛋白提取，配置菌液等）。</w:t>
      </w:r>
    </w:p>
    <w:p w14:paraId="687BDFB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2.具体技术需求：</w:t>
      </w:r>
    </w:p>
    <w:p w14:paraId="4662FF0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（1）技术参数</w:t>
      </w:r>
    </w:p>
    <w:p w14:paraId="0201C8D7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1.1净化区尺寸：870×650×520（宽×深×</w:t>
      </w:r>
      <w:bookmarkStart w:id="1" w:name="_GoBack"/>
      <w:bookmarkEnd w:id="1"/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高）mm</w:t>
      </w:r>
    </w:p>
    <w:p w14:paraId="5582AC7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1.2净化效率：100 级（美国联邦标准 209E）</w:t>
      </w:r>
    </w:p>
    <w:p w14:paraId="4351CB9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1.3平均风速：≥0.3-0.6m/s（三档可调）</w:t>
      </w:r>
    </w:p>
    <w:p w14:paraId="2CC0977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1.4功耗：0.4KW</w:t>
      </w:r>
    </w:p>
    <w:p w14:paraId="751E641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1.5平均菌落数：≤0.5 个/皿・时</w:t>
      </w:r>
    </w:p>
    <w:p w14:paraId="1CA0DB3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1.6噪音：≤62dB（A）</w:t>
      </w:r>
    </w:p>
    <w:p w14:paraId="20225136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1.7振动半峰值：≤3μm（X·Y·Z）</w:t>
      </w:r>
    </w:p>
    <w:p w14:paraId="5BC548D7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1.8过滤器尺寸：865×555×50×1（长×宽×高×个）mm</w:t>
      </w:r>
    </w:p>
    <w:p w14:paraId="5840A3C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1.9照明灯/杀菌灯：(LED) 18W/14W（T5 一体）</w:t>
      </w:r>
    </w:p>
    <w:p w14:paraId="04FD527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1.10照度：≥300LX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sz w:val="24"/>
          <w:szCs w:val="24"/>
        </w:rPr>
        <w:t>求</w:t>
      </w:r>
    </w:p>
    <w:p w14:paraId="7BE3AF4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1.设备整机质保期：≥3年。</w:t>
      </w:r>
    </w:p>
    <w:p w14:paraId="6922515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2.设备质保期内，出现不可修复的质量问题需无条件更换全新机器，修复期超过五天时需提供备用机。质保期内，设备厂家每年至少提供维护保养服务1次。</w:t>
      </w:r>
    </w:p>
    <w:p w14:paraId="5722922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3.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质保期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内不得随意变更配送单位。</w:t>
      </w:r>
    </w:p>
    <w:p w14:paraId="333BE97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4.</w:t>
      </w:r>
      <w:bookmarkStart w:id="0" w:name="OLE_LINK24"/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若有配套易损件需进行报价，作为质保期后购买价格参考。</w:t>
      </w:r>
    </w:p>
    <w:bookmarkEnd w:id="0"/>
    <w:p w14:paraId="4CA1A89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5.设备到货期：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议价完成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后20天内。</w:t>
      </w:r>
    </w:p>
    <w:p w14:paraId="3150481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4DE313A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A904476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9E462E5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AC9678E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1561</Words>
  <Characters>1719</Characters>
  <Lines>12</Lines>
  <Paragraphs>3</Paragraphs>
  <TotalTime>4</TotalTime>
  <ScaleCrop>false</ScaleCrop>
  <LinksUpToDate>false</LinksUpToDate>
  <CharactersWithSpaces>1926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2024-11-26T05:05:00Z</cp:lastPrinted>
  <dcterms:modified xsi:type="dcterms:W3CDTF">2026-08-06T03:31:57Z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eyJoZGlkIjoiZmI0NDBlNmUxYmJjNzRhZTVhMzYzNWE5ZjM0NGRmMjYiLCJ1c2VySWQiOiIyNzY2MzA5OTgifQ==</vt:lpwstr>
  </property>
</Properties>
</file>