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bookmarkStart w:id="190" w:name="_GoBack"/>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2026FW083</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公务车辆保险服务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2789052"/>
      <w:bookmarkStart w:id="1" w:name="_Toc11641050"/>
      <w:bookmarkStart w:id="2" w:name="_Toc23588"/>
      <w:bookmarkStart w:id="3" w:name="_Toc6921"/>
      <w:bookmarkStart w:id="4" w:name="_Toc25875"/>
      <w:bookmarkStart w:id="5" w:name="_Toc485108766"/>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公务车辆保险服务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28443"/>
      <w:bookmarkStart w:id="9" w:name="_Toc485108767"/>
      <w:bookmarkStart w:id="10" w:name="_Toc317775175"/>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公务车辆保险服务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服务期：1年</w:t>
            </w:r>
          </w:p>
        </w:tc>
      </w:tr>
    </w:tbl>
    <w:p w14:paraId="648B715C">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w:t>
      </w:r>
      <w:bookmarkStart w:id="14" w:name="_Toc485108769"/>
      <w:bookmarkStart w:id="15" w:name="_Toc2385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6万元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5AB6E5F6">
      <w:pPr>
        <w:spacing w:line="48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1.参选供应商需在</w:t>
      </w:r>
      <w:bookmarkStart w:id="20" w:name="OLE_LINK19"/>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永川区机关事务管理中心公务用车保险服务</w:t>
      </w:r>
      <w:bookmarkEnd w:id="2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定点采购名单之列。</w:t>
      </w:r>
    </w:p>
    <w:p w14:paraId="4A804F3A">
      <w:pPr>
        <w:spacing w:line="48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2.保险业务经营许可证。</w:t>
      </w:r>
    </w:p>
    <w:p w14:paraId="7DF4D71B">
      <w:pPr>
        <w:spacing w:line="48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注：以上1-2项需提供有效的证明材料并加盖公章</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12</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2"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3"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3"/>
      <w:bookmarkStart w:id="24" w:name="_Toc54171062"/>
      <w:bookmarkStart w:id="25" w:name="_Toc373860294"/>
      <w:bookmarkStart w:id="26" w:name="_Toc54718176"/>
    </w:p>
    <w:bookmarkEnd w:id="24"/>
    <w:bookmarkEnd w:id="25"/>
    <w:bookmarkEnd w:id="26"/>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7" w:name="_Toc2806"/>
      <w:bookmarkStart w:id="28"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7"/>
      <w:bookmarkEnd w:id="28"/>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9" w:name="_Toc31390"/>
      <w:bookmarkStart w:id="30" w:name="_Toc913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9"/>
      <w:bookmarkEnd w:id="30"/>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1"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1"/>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2"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3" w:name="_Toc10478"/>
      <w:bookmarkStart w:id="34"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2"/>
      <w:bookmarkEnd w:id="33"/>
      <w:bookmarkEnd w:id="34"/>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5"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5"/>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6"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6"/>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7"/>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281A46B5">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参选供应商须按照国家相关规定、重庆市永川区机关事务管理中心《关于2025—2026年度公务用车保险服务定点采购的通知》(永机管发〔2025〕8号）文件内容，以及保险内容、车辆行驶证对车辆保险费用的进行报价，保费报价表中应写明全部车辆的各项保险费用及总费用。</w:t>
      </w:r>
    </w:p>
    <w:p w14:paraId="00E5F0CD">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2.参选报价为包干价，</w:t>
      </w:r>
      <w:r>
        <w:rPr>
          <w:rFonts w:hint="eastAsia" w:ascii="宋体" w:hAnsi="宋体" w:eastAsia="宋体" w:cs="宋体"/>
          <w:color w:val="000000" w:themeColor="text1"/>
          <w:sz w:val="24"/>
          <w:szCs w:val="24"/>
          <w:shd w:val="clear" w:color="auto" w:fill="auto"/>
          <w14:textFill>
            <w14:solidFill>
              <w14:schemeClr w14:val="tx1"/>
            </w14:solidFill>
          </w14:textFill>
        </w:rPr>
        <w:t>包括完成服务所需的所有费用，以及可能发生的服务费用等。因</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参选供应商</w:t>
      </w:r>
      <w:r>
        <w:rPr>
          <w:rFonts w:hint="eastAsia" w:ascii="宋体" w:hAnsi="宋体" w:eastAsia="宋体" w:cs="宋体"/>
          <w:color w:val="000000" w:themeColor="text1"/>
          <w:sz w:val="24"/>
          <w:szCs w:val="24"/>
          <w:shd w:val="clear" w:color="auto" w:fill="auto"/>
          <w14:textFill>
            <w14:solidFill>
              <w14:schemeClr w14:val="tx1"/>
            </w14:solidFill>
          </w14:textFill>
        </w:rPr>
        <w:t>自身原因造成漏报、少报皆由其自行承担责任，采购人不再补偿。</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8" w:name="OLE_LINK3"/>
      <w:bookmarkStart w:id="39" w:name="OLE_LINK9"/>
      <w:bookmarkStart w:id="40" w:name="OLE_LINK8"/>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8"/>
    <w:bookmarkEnd w:id="39"/>
    <w:bookmarkEnd w:id="40"/>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1" w:name="_Toc179714298"/>
      <w:bookmarkStart w:id="42" w:name="_Toc342913393"/>
      <w:bookmarkStart w:id="43" w:name="_Toc403569780"/>
      <w:bookmarkStart w:id="44" w:name="_Toc102227319"/>
      <w:bookmarkStart w:id="45" w:name="_Toc19143"/>
      <w:bookmarkStart w:id="46" w:name="_Toc18122"/>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1"/>
      <w:bookmarkEnd w:id="42"/>
      <w:bookmarkEnd w:id="43"/>
      <w:bookmarkEnd w:id="44"/>
      <w:bookmarkEnd w:id="45"/>
      <w:bookmarkEnd w:id="46"/>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7" w:name="_Toc28776"/>
      <w:bookmarkStart w:id="48" w:name="_Toc14247"/>
      <w:bookmarkStart w:id="49" w:name="_Toc403569781"/>
      <w:bookmarkStart w:id="50" w:name="_Toc102227320"/>
      <w:bookmarkStart w:id="51"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7"/>
      <w:bookmarkEnd w:id="48"/>
      <w:bookmarkEnd w:id="49"/>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2" w:name="_Toc29340"/>
      <w:bookmarkStart w:id="53" w:name="_Toc403569782"/>
      <w:bookmarkStart w:id="54"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0"/>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1"/>
      <w:bookmarkEnd w:id="52"/>
      <w:bookmarkEnd w:id="53"/>
      <w:bookmarkEnd w:id="54"/>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5" w:name="_Toc102227321"/>
      <w:bookmarkStart w:id="56" w:name="_Toc3212"/>
      <w:bookmarkStart w:id="57" w:name="_Toc7135"/>
      <w:bookmarkStart w:id="58" w:name="_Toc403569783"/>
      <w:bookmarkStart w:id="59" w:name="_Toc342913395"/>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5"/>
      <w:bookmarkEnd w:id="56"/>
      <w:bookmarkEnd w:id="57"/>
      <w:bookmarkEnd w:id="58"/>
      <w:bookmarkEnd w:id="59"/>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0" w:name="_Toc17413"/>
      <w:bookmarkStart w:id="61" w:name="_Toc403569784"/>
      <w:bookmarkStart w:id="62" w:name="_Toc12880"/>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0"/>
      <w:bookmarkEnd w:id="61"/>
      <w:bookmarkEnd w:id="62"/>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3" w:name="_Toc102227322"/>
      <w:bookmarkStart w:id="64" w:name="_Toc6381"/>
      <w:bookmarkStart w:id="65" w:name="_Toc342913396"/>
      <w:bookmarkStart w:id="66" w:name="_Toc403569785"/>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7"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3"/>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4"/>
      <w:bookmarkEnd w:id="65"/>
      <w:bookmarkEnd w:id="66"/>
      <w:bookmarkEnd w:id="67"/>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8" w:name="_Toc11770"/>
      <w:bookmarkStart w:id="69"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0" w:name="_Toc26684"/>
      <w:bookmarkStart w:id="71"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8"/>
      <w:bookmarkEnd w:id="69"/>
      <w:bookmarkEnd w:id="70"/>
      <w:bookmarkEnd w:id="71"/>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2" w:name="_Toc12789058"/>
      <w:bookmarkStart w:id="73" w:name="_Toc28327"/>
      <w:bookmarkStart w:id="74"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5F3BB3BF">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1.遵守《政府采购法》及《保险条例》的有关规定，服务方应安排专人负责联系处理采购方车辆的保险事务，履行服务承诺，确保采购方获得优质的服务。</w:t>
      </w:r>
    </w:p>
    <w:p w14:paraId="1A6F210D">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2.服务方能及时、主动上门办理投保、理赔等事宜，保险到期前应提前通知采购方，办理保险后及时出具正式保险单。</w:t>
      </w:r>
    </w:p>
    <w:p w14:paraId="14A7394E">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3.服务方设有24小时咨询、报案、理赔、投诉举报电话，有专人接听、记录、受理。并建立车辆保险专户档案。</w:t>
      </w:r>
    </w:p>
    <w:p w14:paraId="4351619D">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4.采购方出险车辆经服务方定损后在采购方定点修理厂修复。</w:t>
      </w:r>
    </w:p>
    <w:p w14:paraId="42ED2F2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5.服务方应严格遵守国家相关的法律法规及政策，做好各项保险理赔服务工作。</w:t>
      </w:r>
    </w:p>
    <w:p w14:paraId="6F52E47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6.按《中国保险行业协会机动车商业保险示范条款（2020版）》的规定及承保人的承诺，正确界定理赔金额，并将事故车辆的保险赔款及时赔付给被保险人。</w:t>
      </w:r>
    </w:p>
    <w:p w14:paraId="509DFEA4">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606174BC">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二、保险内容</w:t>
      </w:r>
    </w:p>
    <w:p w14:paraId="684CD364">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1.商业险和交强险。</w:t>
      </w:r>
    </w:p>
    <w:p w14:paraId="0223BAC8">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（1）第三者责任险，每辆车保险金额300万元。</w:t>
      </w:r>
    </w:p>
    <w:p w14:paraId="55144D2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（2）车辆损失险，保险金额按国家统一的车辆保险系统自动生成的金额执行。</w:t>
      </w:r>
    </w:p>
    <w:p w14:paraId="30130C0A">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（3）车上人员责任险，保额每座20万元。</w:t>
      </w:r>
    </w:p>
    <w:p w14:paraId="70ABE81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（4）医保外用药10万元。</w:t>
      </w:r>
    </w:p>
    <w:p w14:paraId="2826493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（5）不计免赔特约险，按各项投保金额的100%计算。</w:t>
      </w:r>
    </w:p>
    <w:p w14:paraId="1C47C037">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（6）汽车交通事故责任强制保险费率浮动因素及比率按《机动车交通事故责任强制保险条款（2020版）》的统一规定执行，并随国家政策的调整而调整。</w:t>
      </w:r>
    </w:p>
    <w:p w14:paraId="4A475908">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2.承保投保车辆的保险费率按中标费率执行,其保险责任不变。</w:t>
      </w:r>
    </w:p>
    <w:p w14:paraId="619BE1AD">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415D79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DCCB37">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24E4A1A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91C3FD6">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1E010FE8">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5A15AE01">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150A550">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bookmarkStart w:id="75" w:name="_Toc4364"/>
      <w:bookmarkStart w:id="76" w:name="_Toc17014"/>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2"/>
      <w:bookmarkEnd w:id="73"/>
      <w:bookmarkEnd w:id="74"/>
      <w:bookmarkEnd w:id="75"/>
      <w:bookmarkEnd w:id="76"/>
      <w:bookmarkStart w:id="77" w:name="_Toc12789059"/>
      <w:bookmarkStart w:id="78"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9" w:name="_Toc11645"/>
      <w:bookmarkStart w:id="80" w:name="_Toc403569795"/>
      <w:bookmarkStart w:id="81" w:name="_Toc485108793"/>
      <w:bookmarkStart w:id="82" w:name="_Toc735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5DBA4A7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1.服务期：1年</w:t>
      </w:r>
    </w:p>
    <w:p w14:paraId="061C10B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2.报价方式：</w:t>
      </w:r>
    </w:p>
    <w:p w14:paraId="46DC9DA2">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①1.参选供应商须按照国家相关规定、重庆市永川区机关事务管理中心《关于2025—2026年度公务用车保险服务定点采购的通知》(永机管发〔2025〕8号）文件内容，以及保险内容、车辆行驶证对车辆保险费用的进行报价，保费报价表中应写明全部车辆的各项保险费用及总费用。</w:t>
      </w:r>
    </w:p>
    <w:p w14:paraId="4FAF37DD">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②参选报价为包干价，包括完成服务所需的所有费用，以及可能发生的服务费用等。因参选供应商自身原因造成漏报、少报皆由其自行承担责任，采购人不再补偿。</w:t>
      </w:r>
    </w:p>
    <w:p w14:paraId="45FB3455">
      <w:pPr>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③报价不包含车船税</w:t>
      </w:r>
    </w:p>
    <w:p w14:paraId="145D1F1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④各项报价均按未出险情况报价，不计算保费上浮。</w:t>
      </w:r>
    </w:p>
    <w:p w14:paraId="292A204A">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3.联系人：张老师，电话 13908344742。</w:t>
      </w:r>
    </w:p>
    <w:p w14:paraId="44A0DCBE">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4.付款方式：服务方在各车辆保险到期30日前向采购方提交保费交款通知，采购方审核无误后于60日内转账支付相应保险费用，支付保险费用后服务方须向采购方提供正式发票及车辆保险单。</w:t>
      </w:r>
    </w:p>
    <w:p w14:paraId="2BD37682">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5.现报价仅作为比选依据，保险额及其他费用以投保时车况为准。</w:t>
      </w:r>
    </w:p>
    <w:p w14:paraId="6780981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6.联系人：张老师，电话 13908344742。</w:t>
      </w:r>
    </w:p>
    <w:p w14:paraId="7909224C">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9"/>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80"/>
      <w:bookmarkEnd w:id="81"/>
      <w:bookmarkEnd w:id="82"/>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7"/>
      <w:bookmarkEnd w:id="78"/>
      <w:bookmarkStart w:id="83" w:name="_Toc403569796"/>
      <w:bookmarkStart w:id="84" w:name="_Toc15711"/>
      <w:bookmarkStart w:id="85" w:name="_Toc485108794"/>
      <w:bookmarkStart w:id="86" w:name="_Toc26989"/>
      <w:bookmarkStart w:id="87" w:name="_Toc14840"/>
      <w:bookmarkStart w:id="88" w:name="_Toc148265480"/>
      <w:bookmarkStart w:id="89" w:name="_Toc30394582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3"/>
      <w:bookmarkEnd w:id="84"/>
      <w:bookmarkEnd w:id="85"/>
      <w:bookmarkEnd w:id="86"/>
      <w:bookmarkEnd w:id="87"/>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0" w:name="_Toc30815"/>
      <w:bookmarkStart w:id="91" w:name="_Toc54718202"/>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90"/>
      <w:bookmarkEnd w:id="91"/>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2"/>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3"/>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4"/>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5"/>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6"/>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7" w:name="_Toc54718203"/>
      <w:bookmarkStart w:id="98"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7"/>
      <w:bookmarkEnd w:id="98"/>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9"/>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0" w:name="_Toc54718204"/>
      <w:bookmarkStart w:id="101"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00"/>
      <w:bookmarkEnd w:id="101"/>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2" w:name="_Toc25177"/>
      <w:bookmarkStart w:id="103"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2"/>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4"/>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3"/>
      <w:bookmarkEnd w:id="105"/>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6"/>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7"/>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8"/>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2241"/>
      <w:bookmarkStart w:id="110"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9"/>
      <w:bookmarkEnd w:id="110"/>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1" w:name="_Toc12985"/>
      <w:bookmarkStart w:id="112"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1"/>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2"/>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3" w:name="_Toc54718207"/>
      <w:bookmarkStart w:id="114" w:name="_Toc9053"/>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3"/>
      <w:bookmarkEnd w:id="114"/>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5"/>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6"/>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7"/>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11586"/>
      <w:bookmarkStart w:id="119"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8"/>
      <w:bookmarkEnd w:id="119"/>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20"/>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1"/>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2" w:name="_Toc54718210"/>
      <w:bookmarkStart w:id="123" w:name="_Toc31719"/>
      <w:bookmarkStart w:id="124" w:name="_Toc26580"/>
      <w:bookmarkStart w:id="125" w:name="_Toc54718212"/>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2"/>
      <w:bookmarkEnd w:id="123"/>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6"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6"/>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7"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7"/>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4"/>
      <w:bookmarkEnd w:id="125"/>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8"/>
      <w:bookmarkEnd w:id="129"/>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30"/>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1"/>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2"/>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3"/>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4"/>
    </w:p>
    <w:bookmarkEnd w:id="88"/>
    <w:bookmarkEnd w:id="89"/>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5" w:name="_Hlt41879464"/>
      <w:bookmarkEnd w:id="135"/>
      <w:bookmarkStart w:id="136" w:name="_Toc485108795"/>
      <w:bookmarkStart w:id="137" w:name="_Toc29521"/>
      <w:bookmarkStart w:id="138" w:name="_Toc14085"/>
      <w:bookmarkStart w:id="139" w:name="_Toc12789072"/>
      <w:bookmarkStart w:id="140" w:name="_Toc13696"/>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6"/>
      <w:bookmarkEnd w:id="137"/>
      <w:bookmarkEnd w:id="138"/>
      <w:bookmarkEnd w:id="139"/>
      <w:bookmarkEnd w:id="140"/>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1"/>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2"/>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3"/>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4" w:name="_Toc38358147"/>
      <w:bookmarkStart w:id="145" w:name="OLE_LINK10"/>
      <w:bookmarkStart w:id="146" w:name="OLE_LINK11"/>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4"/>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7"/>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5685"/>
      <w:bookmarkStart w:id="149" w:name="_Toc19884"/>
      <w:bookmarkStart w:id="150" w:name="_Toc21293"/>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8"/>
      <w:bookmarkEnd w:id="149"/>
      <w:bookmarkEnd w:id="150"/>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1"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1"/>
    </w:p>
    <w:bookmarkEnd w:id="145"/>
    <w:bookmarkEnd w:id="146"/>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2" w:name="_Toc5565"/>
      <w:bookmarkStart w:id="153" w:name="_Toc342913419"/>
      <w:bookmarkStart w:id="154" w:name="_Toc313008356"/>
      <w:bookmarkStart w:id="155" w:name="_Toc313888360"/>
      <w:bookmarkStart w:id="156" w:name="_Toc480979018"/>
      <w:bookmarkStart w:id="157" w:name="_Toc485108796"/>
      <w:bookmarkStart w:id="158" w:name="_Toc283382454"/>
      <w:bookmarkStart w:id="159" w:name="_Toc12789073"/>
      <w:r>
        <w:rPr>
          <w:rFonts w:hint="eastAsia" w:ascii="宋体" w:hAnsi="宋体" w:eastAsia="宋体" w:cs="宋体"/>
          <w:b/>
          <w:color w:val="000000" w:themeColor="text1"/>
          <w:shd w:val="clear" w:color="auto" w:fill="auto"/>
          <w14:textFill>
            <w14:solidFill>
              <w14:schemeClr w14:val="tx1"/>
            </w14:solidFill>
          </w14:textFill>
        </w:rPr>
        <w:t>经济部分</w:t>
      </w:r>
      <w:bookmarkEnd w:id="152"/>
      <w:bookmarkEnd w:id="153"/>
      <w:bookmarkEnd w:id="154"/>
      <w:bookmarkEnd w:id="155"/>
      <w:bookmarkEnd w:id="156"/>
      <w:bookmarkEnd w:id="157"/>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8"/>
    <w:bookmarkEnd w:id="159"/>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7B1E9ED6">
      <w:pPr>
        <w:tabs>
          <w:tab w:val="left" w:pos="1134"/>
        </w:tabs>
        <w:jc w:val="center"/>
        <w:rPr>
          <w:rFonts w:ascii="黑体" w:hAnsi="黑体" w:eastAsia="黑体"/>
          <w:color w:val="000000" w:themeColor="text1"/>
          <w:sz w:val="32"/>
          <w:szCs w:val="32"/>
          <w14:textFill>
            <w14:solidFill>
              <w14:schemeClr w14:val="tx1"/>
            </w14:solidFill>
          </w14:textFill>
        </w:rPr>
      </w:pPr>
      <w:bookmarkStart w:id="160" w:name="_Toc313008357"/>
      <w:bookmarkStart w:id="161" w:name="_Toc480979019"/>
      <w:bookmarkStart w:id="162" w:name="_Toc485108797"/>
      <w:bookmarkStart w:id="163" w:name="_Toc313888361"/>
      <w:bookmarkStart w:id="164" w:name="_Toc342913420"/>
      <w:r>
        <w:rPr>
          <w:rFonts w:hint="eastAsia" w:ascii="黑体" w:hAnsi="黑体" w:eastAsia="黑体"/>
          <w:color w:val="000000" w:themeColor="text1"/>
          <w:sz w:val="32"/>
          <w:szCs w:val="32"/>
          <w14:textFill>
            <w14:solidFill>
              <w14:schemeClr w14:val="tx1"/>
            </w14:solidFill>
          </w14:textFill>
        </w:rPr>
        <w:t>报 价 表</w:t>
      </w:r>
    </w:p>
    <w:tbl>
      <w:tblPr>
        <w:tblStyle w:val="5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1359"/>
        <w:gridCol w:w="965"/>
        <w:gridCol w:w="936"/>
        <w:gridCol w:w="1017"/>
        <w:gridCol w:w="948"/>
        <w:gridCol w:w="948"/>
        <w:gridCol w:w="950"/>
        <w:gridCol w:w="950"/>
        <w:gridCol w:w="14"/>
        <w:gridCol w:w="946"/>
      </w:tblGrid>
      <w:tr w14:paraId="2DDA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309" w:type="pct"/>
            <w:vAlign w:val="center"/>
          </w:tcPr>
          <w:p w14:paraId="444D7285">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序号</w:t>
            </w:r>
          </w:p>
        </w:tc>
        <w:tc>
          <w:tcPr>
            <w:tcW w:w="709" w:type="pct"/>
            <w:vAlign w:val="center"/>
          </w:tcPr>
          <w:p w14:paraId="7242F286">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车牌号</w:t>
            </w:r>
          </w:p>
        </w:tc>
        <w:tc>
          <w:tcPr>
            <w:tcW w:w="504" w:type="pct"/>
            <w:vAlign w:val="center"/>
          </w:tcPr>
          <w:p w14:paraId="1BB91969">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交强险（元）</w:t>
            </w:r>
          </w:p>
        </w:tc>
        <w:tc>
          <w:tcPr>
            <w:tcW w:w="459" w:type="pct"/>
            <w:vAlign w:val="center"/>
          </w:tcPr>
          <w:p w14:paraId="13CF26DF">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第三者责任险</w:t>
            </w:r>
            <w:r>
              <w:rPr>
                <w:rFonts w:hint="eastAsia" w:ascii="宋体" w:hAnsi="宋体" w:eastAsia="宋体" w:cs="宋体"/>
                <w:color w:val="000000" w:themeColor="text1"/>
                <w:sz w:val="24"/>
                <w:szCs w:val="24"/>
                <w:lang w:val="en-US" w:eastAsia="zh-CN"/>
                <w14:textFill>
                  <w14:solidFill>
                    <w14:schemeClr w14:val="tx1"/>
                  </w14:solidFill>
                </w14:textFill>
              </w:rPr>
              <w:t>（元）</w:t>
            </w:r>
          </w:p>
        </w:tc>
        <w:tc>
          <w:tcPr>
            <w:tcW w:w="531" w:type="pct"/>
            <w:vAlign w:val="center"/>
          </w:tcPr>
          <w:p w14:paraId="61715E64">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车辆损失险</w:t>
            </w:r>
            <w:r>
              <w:rPr>
                <w:rFonts w:hint="eastAsia" w:ascii="宋体" w:hAnsi="宋体" w:eastAsia="宋体" w:cs="宋体"/>
                <w:color w:val="000000" w:themeColor="text1"/>
                <w:sz w:val="24"/>
                <w:szCs w:val="24"/>
                <w:lang w:val="en-US" w:eastAsia="zh-CN"/>
                <w14:textFill>
                  <w14:solidFill>
                    <w14:schemeClr w14:val="tx1"/>
                  </w14:solidFill>
                </w14:textFill>
              </w:rPr>
              <w:t>（元）</w:t>
            </w:r>
          </w:p>
        </w:tc>
        <w:tc>
          <w:tcPr>
            <w:tcW w:w="495" w:type="pct"/>
            <w:vAlign w:val="center"/>
          </w:tcPr>
          <w:p w14:paraId="124376FF">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车上人员乘坐险</w:t>
            </w:r>
            <w:r>
              <w:rPr>
                <w:rFonts w:hint="eastAsia" w:ascii="宋体" w:hAnsi="宋体" w:eastAsia="宋体" w:cs="宋体"/>
                <w:color w:val="000000" w:themeColor="text1"/>
                <w:sz w:val="24"/>
                <w:szCs w:val="24"/>
                <w:lang w:val="en-US" w:eastAsia="zh-CN"/>
                <w14:textFill>
                  <w14:solidFill>
                    <w14:schemeClr w14:val="tx1"/>
                  </w14:solidFill>
                </w14:textFill>
              </w:rPr>
              <w:t>（元）</w:t>
            </w:r>
          </w:p>
        </w:tc>
        <w:tc>
          <w:tcPr>
            <w:tcW w:w="495" w:type="pct"/>
            <w:vAlign w:val="center"/>
          </w:tcPr>
          <w:p w14:paraId="30289CAD">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不计免赔特约险</w:t>
            </w:r>
            <w:r>
              <w:rPr>
                <w:rFonts w:hint="eastAsia" w:ascii="宋体" w:hAnsi="宋体" w:eastAsia="宋体" w:cs="宋体"/>
                <w:color w:val="000000" w:themeColor="text1"/>
                <w:sz w:val="24"/>
                <w:szCs w:val="24"/>
                <w:lang w:val="en-US" w:eastAsia="zh-CN"/>
                <w14:textFill>
                  <w14:solidFill>
                    <w14:schemeClr w14:val="tx1"/>
                  </w14:solidFill>
                </w14:textFill>
              </w:rPr>
              <w:t>（元）</w:t>
            </w:r>
          </w:p>
        </w:tc>
        <w:tc>
          <w:tcPr>
            <w:tcW w:w="496" w:type="pct"/>
            <w:vAlign w:val="center"/>
          </w:tcPr>
          <w:p w14:paraId="64B1BD60">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医药外用药</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10万元险（元）</w:t>
            </w:r>
          </w:p>
        </w:tc>
        <w:tc>
          <w:tcPr>
            <w:tcW w:w="496" w:type="pct"/>
            <w:vAlign w:val="center"/>
          </w:tcPr>
          <w:p w14:paraId="6462C599">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小计（元）</w:t>
            </w:r>
          </w:p>
        </w:tc>
        <w:tc>
          <w:tcPr>
            <w:tcW w:w="504" w:type="pct"/>
            <w:gridSpan w:val="2"/>
            <w:vAlign w:val="center"/>
          </w:tcPr>
          <w:p w14:paraId="0C915C01">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备注</w:t>
            </w:r>
          </w:p>
        </w:tc>
      </w:tr>
      <w:tr w14:paraId="1B0D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0C633E3E">
            <w:pPr>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c>
          <w:tcPr>
            <w:tcW w:w="709" w:type="pct"/>
            <w:vAlign w:val="center"/>
          </w:tcPr>
          <w:p w14:paraId="628D7713">
            <w:pP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2"/>
                <w:sz w:val="28"/>
                <w:szCs w:val="28"/>
                <w14:textFill>
                  <w14:solidFill>
                    <w14:schemeClr w14:val="tx1"/>
                  </w14:solidFill>
                </w14:textFill>
              </w:rPr>
              <w:t>渝C5T887</w:t>
            </w:r>
          </w:p>
        </w:tc>
        <w:tc>
          <w:tcPr>
            <w:tcW w:w="504" w:type="pct"/>
            <w:vAlign w:val="center"/>
          </w:tcPr>
          <w:p w14:paraId="334829DE">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32A15157">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67691F8A">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6FD7A604">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267BAACB">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4A8F7D92">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33413CAE">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5F613805">
            <w:pPr>
              <w:jc w:val="both"/>
              <w:rPr>
                <w:rFonts w:hint="eastAsia" w:ascii="宋体" w:hAnsi="宋体" w:eastAsia="宋体" w:cs="宋体"/>
                <w:color w:val="000000" w:themeColor="text1"/>
                <w:sz w:val="24"/>
                <w:szCs w:val="24"/>
                <w14:textFill>
                  <w14:solidFill>
                    <w14:schemeClr w14:val="tx1"/>
                  </w14:solidFill>
                </w14:textFill>
              </w:rPr>
            </w:pPr>
          </w:p>
        </w:tc>
      </w:tr>
      <w:tr w14:paraId="5A31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34EBAD48">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p>
        </w:tc>
        <w:tc>
          <w:tcPr>
            <w:tcW w:w="709" w:type="pct"/>
            <w:vAlign w:val="center"/>
          </w:tcPr>
          <w:p w14:paraId="532017AB">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pacing w:val="-2"/>
                <w:sz w:val="28"/>
                <w:szCs w:val="28"/>
                <w14:textFill>
                  <w14:solidFill>
                    <w14:schemeClr w14:val="tx1"/>
                  </w14:solidFill>
                </w14:textFill>
              </w:rPr>
              <w:t>渝C538E6</w:t>
            </w:r>
          </w:p>
        </w:tc>
        <w:tc>
          <w:tcPr>
            <w:tcW w:w="504" w:type="pct"/>
            <w:vAlign w:val="center"/>
          </w:tcPr>
          <w:p w14:paraId="4FCE35C1">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6EE9F5BA">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5F363AFF">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2E25AD72">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21A316B3">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3D4F9A74">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0C804EE6">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2D98A8D3">
            <w:pPr>
              <w:jc w:val="both"/>
              <w:rPr>
                <w:rFonts w:hint="eastAsia" w:ascii="宋体" w:hAnsi="宋体" w:eastAsia="宋体" w:cs="宋体"/>
                <w:color w:val="000000" w:themeColor="text1"/>
                <w:sz w:val="24"/>
                <w:szCs w:val="24"/>
                <w14:textFill>
                  <w14:solidFill>
                    <w14:schemeClr w14:val="tx1"/>
                  </w14:solidFill>
                </w14:textFill>
              </w:rPr>
            </w:pPr>
          </w:p>
        </w:tc>
      </w:tr>
      <w:tr w14:paraId="6F21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2B17A00B">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p>
        </w:tc>
        <w:tc>
          <w:tcPr>
            <w:tcW w:w="709" w:type="pct"/>
            <w:vAlign w:val="center"/>
          </w:tcPr>
          <w:p w14:paraId="54EF7947">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pacing w:val="-7"/>
                <w:position w:val="-1"/>
                <w:sz w:val="28"/>
                <w:szCs w:val="28"/>
                <w14:textFill>
                  <w14:solidFill>
                    <w14:schemeClr w14:val="tx1"/>
                  </w14:solidFill>
                </w14:textFill>
              </w:rPr>
              <w:t>渝</w:t>
            </w:r>
            <w:r>
              <w:rPr>
                <w:rFonts w:hint="eastAsia" w:ascii="宋体" w:hAnsi="宋体" w:eastAsia="宋体" w:cs="宋体"/>
                <w:color w:val="000000" w:themeColor="text1"/>
                <w:spacing w:val="-59"/>
                <w:position w:val="-1"/>
                <w:sz w:val="28"/>
                <w:szCs w:val="28"/>
                <w14:textFill>
                  <w14:solidFill>
                    <w14:schemeClr w14:val="tx1"/>
                  </w14:solidFill>
                </w14:textFill>
              </w:rPr>
              <w:t xml:space="preserve"> </w:t>
            </w:r>
            <w:r>
              <w:rPr>
                <w:rFonts w:hint="eastAsia" w:ascii="宋体" w:hAnsi="宋体" w:eastAsia="宋体" w:cs="宋体"/>
                <w:color w:val="000000" w:themeColor="text1"/>
                <w:spacing w:val="-7"/>
                <w:position w:val="-1"/>
                <w:sz w:val="28"/>
                <w:szCs w:val="28"/>
                <w14:textFill>
                  <w14:solidFill>
                    <w14:schemeClr w14:val="tx1"/>
                  </w14:solidFill>
                </w14:textFill>
              </w:rPr>
              <w:t>C5T578</w:t>
            </w:r>
          </w:p>
        </w:tc>
        <w:tc>
          <w:tcPr>
            <w:tcW w:w="504" w:type="pct"/>
            <w:vAlign w:val="center"/>
          </w:tcPr>
          <w:p w14:paraId="7615EC5A">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4A90F550">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1454B689">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4F3DDD34">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712E76CE">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6720DD7C">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1562691E">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4CFDCE91">
            <w:pPr>
              <w:jc w:val="both"/>
              <w:rPr>
                <w:rFonts w:hint="eastAsia" w:ascii="宋体" w:hAnsi="宋体" w:eastAsia="宋体" w:cs="宋体"/>
                <w:color w:val="000000" w:themeColor="text1"/>
                <w:sz w:val="24"/>
                <w:szCs w:val="24"/>
                <w14:textFill>
                  <w14:solidFill>
                    <w14:schemeClr w14:val="tx1"/>
                  </w14:solidFill>
                </w14:textFill>
              </w:rPr>
            </w:pPr>
          </w:p>
        </w:tc>
      </w:tr>
      <w:tr w14:paraId="55FF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4F6CD305">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p>
        </w:tc>
        <w:tc>
          <w:tcPr>
            <w:tcW w:w="709" w:type="pct"/>
            <w:vAlign w:val="center"/>
          </w:tcPr>
          <w:p w14:paraId="5782C4A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pacing w:val="1"/>
                <w:position w:val="1"/>
                <w:sz w:val="28"/>
                <w:szCs w:val="28"/>
                <w14:textFill>
                  <w14:solidFill>
                    <w14:schemeClr w14:val="tx1"/>
                  </w14:solidFill>
                </w14:textFill>
              </w:rPr>
              <w:t>渝C162E6</w:t>
            </w:r>
          </w:p>
        </w:tc>
        <w:tc>
          <w:tcPr>
            <w:tcW w:w="504" w:type="pct"/>
            <w:vAlign w:val="center"/>
          </w:tcPr>
          <w:p w14:paraId="5F486F69">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2847ABE3">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605F0E96">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2C595A6F">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0D61D46D">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064C8378">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42F23EE8">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441C6DF2">
            <w:pPr>
              <w:jc w:val="both"/>
              <w:rPr>
                <w:rFonts w:hint="eastAsia" w:ascii="宋体" w:hAnsi="宋体" w:eastAsia="宋体" w:cs="宋体"/>
                <w:color w:val="000000" w:themeColor="text1"/>
                <w:sz w:val="24"/>
                <w:szCs w:val="24"/>
                <w14:textFill>
                  <w14:solidFill>
                    <w14:schemeClr w14:val="tx1"/>
                  </w14:solidFill>
                </w14:textFill>
              </w:rPr>
            </w:pPr>
          </w:p>
        </w:tc>
      </w:tr>
      <w:tr w14:paraId="0EF8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05FBA7CC">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709" w:type="pct"/>
            <w:vAlign w:val="center"/>
          </w:tcPr>
          <w:p w14:paraId="4FBD2A28">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pacing w:val="1"/>
                <w:sz w:val="28"/>
                <w:szCs w:val="28"/>
                <w14:textFill>
                  <w14:solidFill>
                    <w14:schemeClr w14:val="tx1"/>
                  </w14:solidFill>
                </w14:textFill>
              </w:rPr>
              <w:t>渝C713E6</w:t>
            </w:r>
            <w:r>
              <w:rPr>
                <w:rFonts w:hint="eastAsia" w:ascii="宋体" w:hAnsi="宋体" w:eastAsia="宋体" w:cs="宋体"/>
                <w:color w:val="000000" w:themeColor="text1"/>
                <w:spacing w:val="16"/>
                <w:sz w:val="28"/>
                <w:szCs w:val="28"/>
                <w14:textFill>
                  <w14:solidFill>
                    <w14:schemeClr w14:val="tx1"/>
                  </w14:solidFill>
                </w14:textFill>
              </w:rPr>
              <w:t xml:space="preserve"> </w:t>
            </w:r>
          </w:p>
        </w:tc>
        <w:tc>
          <w:tcPr>
            <w:tcW w:w="504" w:type="pct"/>
            <w:vAlign w:val="center"/>
          </w:tcPr>
          <w:p w14:paraId="7A9C5EE6">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5F7174E9">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38BC0CD1">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02642F1A">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07935A3D">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6AC590DE">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73600BFB">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10D4AC62">
            <w:pPr>
              <w:jc w:val="both"/>
              <w:rPr>
                <w:rFonts w:hint="eastAsia" w:ascii="宋体" w:hAnsi="宋体" w:eastAsia="宋体" w:cs="宋体"/>
                <w:color w:val="000000" w:themeColor="text1"/>
                <w:sz w:val="24"/>
                <w:szCs w:val="24"/>
                <w14:textFill>
                  <w14:solidFill>
                    <w14:schemeClr w14:val="tx1"/>
                  </w14:solidFill>
                </w14:textFill>
              </w:rPr>
            </w:pPr>
          </w:p>
        </w:tc>
      </w:tr>
      <w:tr w14:paraId="2647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309" w:type="pct"/>
            <w:vAlign w:val="center"/>
          </w:tcPr>
          <w:p w14:paraId="203C8B28">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p>
        </w:tc>
        <w:tc>
          <w:tcPr>
            <w:tcW w:w="709" w:type="pct"/>
            <w:vAlign w:val="center"/>
          </w:tcPr>
          <w:p w14:paraId="620C8571">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pacing w:val="-4"/>
                <w:sz w:val="28"/>
                <w:szCs w:val="28"/>
                <w14:textFill>
                  <w14:solidFill>
                    <w14:schemeClr w14:val="tx1"/>
                  </w14:solidFill>
                </w14:textFill>
              </w:rPr>
              <w:t>渝A120D9</w:t>
            </w:r>
          </w:p>
        </w:tc>
        <w:tc>
          <w:tcPr>
            <w:tcW w:w="504" w:type="pct"/>
            <w:vAlign w:val="center"/>
          </w:tcPr>
          <w:p w14:paraId="402C0CCA">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1F70A393">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5FD1A0C1">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3C594C80">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53155980">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78A17080">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51106A8E">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7929D320">
            <w:pPr>
              <w:jc w:val="both"/>
              <w:rPr>
                <w:rFonts w:hint="eastAsia" w:ascii="宋体" w:hAnsi="宋体" w:eastAsia="宋体" w:cs="宋体"/>
                <w:color w:val="000000" w:themeColor="text1"/>
                <w:sz w:val="24"/>
                <w:szCs w:val="24"/>
                <w14:textFill>
                  <w14:solidFill>
                    <w14:schemeClr w14:val="tx1"/>
                  </w14:solidFill>
                </w14:textFill>
              </w:rPr>
            </w:pPr>
          </w:p>
        </w:tc>
      </w:tr>
      <w:tr w14:paraId="2E80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76C06A9D">
            <w:pPr>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w:t>
            </w:r>
          </w:p>
        </w:tc>
        <w:tc>
          <w:tcPr>
            <w:tcW w:w="709" w:type="pct"/>
            <w:vAlign w:val="center"/>
          </w:tcPr>
          <w:p w14:paraId="6CD66B09">
            <w:pPr>
              <w:spacing w:before="20" w:line="220" w:lineRule="auto"/>
              <w:ind w:left="20"/>
              <w:rPr>
                <w:rFonts w:hint="eastAsia" w:ascii="宋体" w:hAnsi="宋体" w:eastAsia="宋体" w:cs="宋体"/>
                <w:color w:val="000000" w:themeColor="text1"/>
                <w:spacing w:val="-8"/>
                <w:sz w:val="28"/>
                <w:szCs w:val="28"/>
                <w14:textFill>
                  <w14:solidFill>
                    <w14:schemeClr w14:val="tx1"/>
                  </w14:solidFill>
                </w14:textFill>
              </w:rPr>
            </w:pPr>
          </w:p>
          <w:p w14:paraId="73694B09">
            <w:pPr>
              <w:spacing w:before="20" w:line="220" w:lineRule="auto"/>
              <w:ind w:left="2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8"/>
                <w:sz w:val="28"/>
                <w:szCs w:val="28"/>
                <w14:textFill>
                  <w14:solidFill>
                    <w14:schemeClr w14:val="tx1"/>
                  </w14:solidFill>
                </w14:textFill>
              </w:rPr>
              <w:t>渝DF9352</w:t>
            </w:r>
          </w:p>
          <w:p w14:paraId="6A954DFC">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tc>
        <w:tc>
          <w:tcPr>
            <w:tcW w:w="504" w:type="pct"/>
            <w:vAlign w:val="center"/>
          </w:tcPr>
          <w:p w14:paraId="7CCA6619">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549DF026">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576A9FD1">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640923E0">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67086FA1">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0E47C993">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719191B7">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2D58C8AE">
            <w:pPr>
              <w:jc w:val="both"/>
              <w:rPr>
                <w:rFonts w:hint="eastAsia" w:ascii="宋体" w:hAnsi="宋体" w:eastAsia="宋体" w:cs="宋体"/>
                <w:color w:val="000000" w:themeColor="text1"/>
                <w:sz w:val="24"/>
                <w:szCs w:val="24"/>
                <w14:textFill>
                  <w14:solidFill>
                    <w14:schemeClr w14:val="tx1"/>
                  </w14:solidFill>
                </w14:textFill>
              </w:rPr>
            </w:pPr>
          </w:p>
        </w:tc>
      </w:tr>
      <w:tr w14:paraId="2E0B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37E3E065">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8</w:t>
            </w:r>
          </w:p>
        </w:tc>
        <w:tc>
          <w:tcPr>
            <w:tcW w:w="709" w:type="pct"/>
            <w:vAlign w:val="center"/>
          </w:tcPr>
          <w:p w14:paraId="73EB3873">
            <w:pPr>
              <w:pStyle w:val="22"/>
              <w:spacing w:before="103" w:line="242" w:lineRule="auto"/>
              <w:ind w:left="2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pacing w:val="-4"/>
                <w:position w:val="-1"/>
                <w:sz w:val="28"/>
                <w:szCs w:val="28"/>
                <w14:textFill>
                  <w14:solidFill>
                    <w14:schemeClr w14:val="tx1"/>
                  </w14:solidFill>
                </w14:textFill>
              </w:rPr>
              <w:t>渝A156YE</w:t>
            </w:r>
          </w:p>
        </w:tc>
        <w:tc>
          <w:tcPr>
            <w:tcW w:w="504" w:type="pct"/>
            <w:vAlign w:val="center"/>
          </w:tcPr>
          <w:p w14:paraId="1E3D97D9">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2B1F15F3">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0FBB2A44">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3FC490F2">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52AFD1C1">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4046D659">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28FB6D32">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634AAF16">
            <w:pPr>
              <w:jc w:val="both"/>
              <w:rPr>
                <w:rFonts w:hint="eastAsia" w:ascii="宋体" w:hAnsi="宋体" w:eastAsia="宋体" w:cs="宋体"/>
                <w:color w:val="000000" w:themeColor="text1"/>
                <w:sz w:val="24"/>
                <w:szCs w:val="24"/>
                <w14:textFill>
                  <w14:solidFill>
                    <w14:schemeClr w14:val="tx1"/>
                  </w14:solidFill>
                </w14:textFill>
              </w:rPr>
            </w:pPr>
          </w:p>
        </w:tc>
      </w:tr>
      <w:tr w14:paraId="1B3E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4627D6C5">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9</w:t>
            </w:r>
          </w:p>
        </w:tc>
        <w:tc>
          <w:tcPr>
            <w:tcW w:w="709" w:type="pct"/>
            <w:vAlign w:val="center"/>
          </w:tcPr>
          <w:p w14:paraId="3AB63460">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pacing w:val="-5"/>
                <w:position w:val="2"/>
                <w:sz w:val="28"/>
                <w:szCs w:val="28"/>
                <w14:textFill>
                  <w14:solidFill>
                    <w14:schemeClr w14:val="tx1"/>
                  </w14:solidFill>
                </w14:textFill>
              </w:rPr>
              <w:t>渝A163GB</w:t>
            </w:r>
            <w:r>
              <w:rPr>
                <w:rFonts w:hint="eastAsia" w:ascii="宋体" w:hAnsi="宋体" w:eastAsia="宋体" w:cs="宋体"/>
                <w:color w:val="000000" w:themeColor="text1"/>
                <w:spacing w:val="5"/>
                <w:position w:val="2"/>
                <w:sz w:val="28"/>
                <w:szCs w:val="28"/>
                <w14:textFill>
                  <w14:solidFill>
                    <w14:schemeClr w14:val="tx1"/>
                  </w14:solidFill>
                </w14:textFill>
              </w:rPr>
              <w:t xml:space="preserve"> </w:t>
            </w:r>
          </w:p>
        </w:tc>
        <w:tc>
          <w:tcPr>
            <w:tcW w:w="504" w:type="pct"/>
            <w:vAlign w:val="center"/>
          </w:tcPr>
          <w:p w14:paraId="32D86623">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69DAE08F">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2344F1B8">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0E8C7259">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233C8A22">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3C04D711">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05F97F95">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202006C6">
            <w:pPr>
              <w:jc w:val="both"/>
              <w:rPr>
                <w:rFonts w:hint="eastAsia" w:ascii="宋体" w:hAnsi="宋体" w:eastAsia="宋体" w:cs="宋体"/>
                <w:color w:val="000000" w:themeColor="text1"/>
                <w:sz w:val="24"/>
                <w:szCs w:val="24"/>
                <w14:textFill>
                  <w14:solidFill>
                    <w14:schemeClr w14:val="tx1"/>
                  </w14:solidFill>
                </w14:textFill>
              </w:rPr>
            </w:pPr>
          </w:p>
        </w:tc>
      </w:tr>
      <w:tr w14:paraId="54EC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23FE14B3">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10</w:t>
            </w:r>
          </w:p>
        </w:tc>
        <w:tc>
          <w:tcPr>
            <w:tcW w:w="709" w:type="pct"/>
            <w:vAlign w:val="center"/>
          </w:tcPr>
          <w:p w14:paraId="2AC22006">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pacing w:val="-3"/>
                <w:position w:val="1"/>
                <w:sz w:val="28"/>
                <w:szCs w:val="28"/>
                <w14:textFill>
                  <w14:solidFill>
                    <w14:schemeClr w14:val="tx1"/>
                  </w14:solidFill>
                </w14:textFill>
              </w:rPr>
              <w:t>渝A1TD79</w:t>
            </w:r>
            <w:r>
              <w:rPr>
                <w:rFonts w:hint="eastAsia" w:ascii="宋体" w:hAnsi="宋体" w:eastAsia="宋体" w:cs="宋体"/>
                <w:color w:val="000000" w:themeColor="text1"/>
                <w:spacing w:val="2"/>
                <w:position w:val="1"/>
                <w:sz w:val="28"/>
                <w:szCs w:val="28"/>
                <w14:textFill>
                  <w14:solidFill>
                    <w14:schemeClr w14:val="tx1"/>
                  </w14:solidFill>
                </w14:textFill>
              </w:rPr>
              <w:t xml:space="preserve"> </w:t>
            </w:r>
          </w:p>
        </w:tc>
        <w:tc>
          <w:tcPr>
            <w:tcW w:w="504" w:type="pct"/>
            <w:vAlign w:val="center"/>
          </w:tcPr>
          <w:p w14:paraId="6DAAE7B6">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542D83E3">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4120F183">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39759E1A">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4FF4AD57">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63E6C5E6">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2D792690">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6A8EEC8A">
            <w:pPr>
              <w:jc w:val="both"/>
              <w:rPr>
                <w:rFonts w:hint="eastAsia" w:ascii="宋体" w:hAnsi="宋体" w:eastAsia="宋体" w:cs="宋体"/>
                <w:color w:val="000000" w:themeColor="text1"/>
                <w:sz w:val="24"/>
                <w:szCs w:val="24"/>
                <w14:textFill>
                  <w14:solidFill>
                    <w14:schemeClr w14:val="tx1"/>
                  </w14:solidFill>
                </w14:textFill>
              </w:rPr>
            </w:pPr>
          </w:p>
        </w:tc>
      </w:tr>
      <w:tr w14:paraId="79B2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0340A4AC">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w:t>
            </w:r>
          </w:p>
        </w:tc>
        <w:tc>
          <w:tcPr>
            <w:tcW w:w="709" w:type="pct"/>
            <w:vAlign w:val="center"/>
          </w:tcPr>
          <w:p w14:paraId="64639C24">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pacing w:val="-2"/>
                <w:position w:val="1"/>
                <w:sz w:val="28"/>
                <w:szCs w:val="28"/>
                <w14:textFill>
                  <w14:solidFill>
                    <w14:schemeClr w14:val="tx1"/>
                  </w14:solidFill>
                </w14:textFill>
              </w:rPr>
              <w:t>渝AH53E2</w:t>
            </w:r>
          </w:p>
        </w:tc>
        <w:tc>
          <w:tcPr>
            <w:tcW w:w="504" w:type="pct"/>
            <w:vAlign w:val="center"/>
          </w:tcPr>
          <w:p w14:paraId="43DC3739">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50B1256F">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46B2D6AF">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282F54D4">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7A4ACAB2">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309572E1">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4B8F6770">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0BEF4793">
            <w:pPr>
              <w:jc w:val="both"/>
              <w:rPr>
                <w:rFonts w:hint="eastAsia" w:ascii="宋体" w:hAnsi="宋体" w:eastAsia="宋体" w:cs="宋体"/>
                <w:color w:val="000000" w:themeColor="text1"/>
                <w:sz w:val="24"/>
                <w:szCs w:val="24"/>
                <w14:textFill>
                  <w14:solidFill>
                    <w14:schemeClr w14:val="tx1"/>
                  </w14:solidFill>
                </w14:textFill>
              </w:rPr>
            </w:pPr>
          </w:p>
        </w:tc>
      </w:tr>
      <w:tr w14:paraId="3CA5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309" w:type="pct"/>
            <w:vAlign w:val="center"/>
          </w:tcPr>
          <w:p w14:paraId="40122059">
            <w:pPr>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12</w:t>
            </w:r>
          </w:p>
        </w:tc>
        <w:tc>
          <w:tcPr>
            <w:tcW w:w="709" w:type="pct"/>
            <w:vAlign w:val="center"/>
          </w:tcPr>
          <w:p w14:paraId="4063604F">
            <w:pPr>
              <w:rPr>
                <w:rFonts w:hint="default" w:ascii="宋体" w:hAnsi="宋体" w:eastAsia="宋体" w:cs="宋体"/>
                <w:color w:val="000000" w:themeColor="text1"/>
                <w:spacing w:val="-2"/>
                <w:position w:val="1"/>
                <w:sz w:val="28"/>
                <w:szCs w:val="28"/>
                <w:lang w:val="en-US" w:eastAsia="zh-CN"/>
                <w14:textFill>
                  <w14:solidFill>
                    <w14:schemeClr w14:val="tx1"/>
                  </w14:solidFill>
                </w14:textFill>
              </w:rPr>
            </w:pPr>
            <w:r>
              <w:rPr>
                <w:rFonts w:hint="eastAsia" w:ascii="宋体" w:hAnsi="宋体" w:eastAsia="宋体" w:cs="宋体"/>
                <w:color w:val="000000" w:themeColor="text1"/>
                <w:spacing w:val="-2"/>
                <w:position w:val="1"/>
                <w:sz w:val="28"/>
                <w:szCs w:val="28"/>
                <w:lang w:val="en-US" w:eastAsia="zh-CN"/>
                <w14:textFill>
                  <w14:solidFill>
                    <w14:schemeClr w14:val="tx1"/>
                  </w14:solidFill>
                </w14:textFill>
              </w:rPr>
              <w:t>渝A0367K</w:t>
            </w:r>
          </w:p>
        </w:tc>
        <w:tc>
          <w:tcPr>
            <w:tcW w:w="504" w:type="pct"/>
            <w:vAlign w:val="center"/>
          </w:tcPr>
          <w:p w14:paraId="393C51FF">
            <w:pPr>
              <w:jc w:val="both"/>
              <w:rPr>
                <w:rFonts w:hint="eastAsia" w:ascii="宋体" w:hAnsi="宋体" w:eastAsia="宋体" w:cs="宋体"/>
                <w:color w:val="000000" w:themeColor="text1"/>
                <w:sz w:val="24"/>
                <w:szCs w:val="24"/>
                <w14:textFill>
                  <w14:solidFill>
                    <w14:schemeClr w14:val="tx1"/>
                  </w14:solidFill>
                </w14:textFill>
              </w:rPr>
            </w:pPr>
          </w:p>
        </w:tc>
        <w:tc>
          <w:tcPr>
            <w:tcW w:w="459" w:type="pct"/>
            <w:vAlign w:val="center"/>
          </w:tcPr>
          <w:p w14:paraId="572D9391">
            <w:pPr>
              <w:jc w:val="both"/>
              <w:rPr>
                <w:rFonts w:hint="eastAsia" w:ascii="宋体" w:hAnsi="宋体" w:eastAsia="宋体" w:cs="宋体"/>
                <w:color w:val="000000" w:themeColor="text1"/>
                <w:sz w:val="24"/>
                <w:szCs w:val="24"/>
                <w14:textFill>
                  <w14:solidFill>
                    <w14:schemeClr w14:val="tx1"/>
                  </w14:solidFill>
                </w14:textFill>
              </w:rPr>
            </w:pPr>
          </w:p>
        </w:tc>
        <w:tc>
          <w:tcPr>
            <w:tcW w:w="531" w:type="pct"/>
            <w:vAlign w:val="center"/>
          </w:tcPr>
          <w:p w14:paraId="78768D14">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039012A5">
            <w:pPr>
              <w:jc w:val="both"/>
              <w:rPr>
                <w:rFonts w:hint="eastAsia" w:ascii="宋体" w:hAnsi="宋体" w:eastAsia="宋体" w:cs="宋体"/>
                <w:color w:val="000000" w:themeColor="text1"/>
                <w:sz w:val="24"/>
                <w:szCs w:val="24"/>
                <w14:textFill>
                  <w14:solidFill>
                    <w14:schemeClr w14:val="tx1"/>
                  </w14:solidFill>
                </w14:textFill>
              </w:rPr>
            </w:pPr>
          </w:p>
        </w:tc>
        <w:tc>
          <w:tcPr>
            <w:tcW w:w="495" w:type="pct"/>
            <w:vAlign w:val="center"/>
          </w:tcPr>
          <w:p w14:paraId="28458A5F">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4B742303">
            <w:pPr>
              <w:jc w:val="both"/>
              <w:rPr>
                <w:rFonts w:hint="eastAsia" w:ascii="宋体" w:hAnsi="宋体" w:eastAsia="宋体" w:cs="宋体"/>
                <w:color w:val="000000" w:themeColor="text1"/>
                <w:sz w:val="24"/>
                <w:szCs w:val="24"/>
                <w14:textFill>
                  <w14:solidFill>
                    <w14:schemeClr w14:val="tx1"/>
                  </w14:solidFill>
                </w14:textFill>
              </w:rPr>
            </w:pPr>
          </w:p>
        </w:tc>
        <w:tc>
          <w:tcPr>
            <w:tcW w:w="496" w:type="pct"/>
            <w:vAlign w:val="center"/>
          </w:tcPr>
          <w:p w14:paraId="15610B20">
            <w:pPr>
              <w:jc w:val="both"/>
              <w:rPr>
                <w:rFonts w:hint="eastAsia" w:ascii="宋体" w:hAnsi="宋体" w:eastAsia="宋体" w:cs="宋体"/>
                <w:color w:val="000000" w:themeColor="text1"/>
                <w:sz w:val="24"/>
                <w:szCs w:val="24"/>
                <w14:textFill>
                  <w14:solidFill>
                    <w14:schemeClr w14:val="tx1"/>
                  </w14:solidFill>
                </w14:textFill>
              </w:rPr>
            </w:pPr>
          </w:p>
        </w:tc>
        <w:tc>
          <w:tcPr>
            <w:tcW w:w="504" w:type="pct"/>
            <w:gridSpan w:val="2"/>
            <w:vAlign w:val="center"/>
          </w:tcPr>
          <w:p w14:paraId="556CB8FF">
            <w:pPr>
              <w:jc w:val="both"/>
              <w:rPr>
                <w:rFonts w:hint="eastAsia" w:ascii="宋体" w:hAnsi="宋体" w:eastAsia="宋体" w:cs="宋体"/>
                <w:color w:val="000000" w:themeColor="text1"/>
                <w:sz w:val="24"/>
                <w:szCs w:val="24"/>
                <w14:textFill>
                  <w14:solidFill>
                    <w14:schemeClr w14:val="tx1"/>
                  </w14:solidFill>
                </w14:textFill>
              </w:rPr>
            </w:pPr>
          </w:p>
        </w:tc>
      </w:tr>
      <w:tr w14:paraId="5C0C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522" w:type="pct"/>
            <w:gridSpan w:val="3"/>
            <w:vAlign w:val="center"/>
          </w:tcPr>
          <w:p w14:paraId="051AF57E">
            <w:pPr>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总价（元）</w:t>
            </w:r>
          </w:p>
        </w:tc>
        <w:tc>
          <w:tcPr>
            <w:tcW w:w="2982" w:type="pct"/>
            <w:gridSpan w:val="7"/>
            <w:vAlign w:val="center"/>
          </w:tcPr>
          <w:p w14:paraId="47D72E0D">
            <w:pPr>
              <w:jc w:val="both"/>
              <w:rPr>
                <w:rFonts w:hint="eastAsia" w:ascii="宋体" w:hAnsi="宋体" w:eastAsia="宋体" w:cs="宋体"/>
                <w:color w:val="000000" w:themeColor="text1"/>
                <w:sz w:val="24"/>
                <w:szCs w:val="24"/>
                <w14:textFill>
                  <w14:solidFill>
                    <w14:schemeClr w14:val="tx1"/>
                  </w14:solidFill>
                </w14:textFill>
              </w:rPr>
            </w:pPr>
          </w:p>
        </w:tc>
        <w:tc>
          <w:tcPr>
            <w:tcW w:w="494" w:type="pct"/>
            <w:vAlign w:val="center"/>
          </w:tcPr>
          <w:p w14:paraId="575F5EFA">
            <w:pPr>
              <w:jc w:val="both"/>
              <w:rPr>
                <w:rFonts w:hint="eastAsia" w:ascii="宋体" w:hAnsi="宋体" w:eastAsia="宋体" w:cs="宋体"/>
                <w:color w:val="000000" w:themeColor="text1"/>
                <w:sz w:val="24"/>
                <w:szCs w:val="24"/>
                <w14:textFill>
                  <w14:solidFill>
                    <w14:schemeClr w14:val="tx1"/>
                  </w14:solidFill>
                </w14:textFill>
              </w:rPr>
            </w:pPr>
          </w:p>
        </w:tc>
      </w:tr>
    </w:tbl>
    <w:p w14:paraId="3E9AB29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备注：（1）</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参选供应商</w:t>
      </w:r>
      <w:r>
        <w:rPr>
          <w:rFonts w:hint="eastAsia" w:ascii="宋体" w:hAnsi="宋体" w:eastAsia="宋体" w:cs="宋体"/>
          <w:color w:val="000000" w:themeColor="text1"/>
          <w:sz w:val="24"/>
          <w:szCs w:val="24"/>
          <w:shd w:val="clear" w:color="auto" w:fill="auto"/>
          <w14:textFill>
            <w14:solidFill>
              <w14:schemeClr w14:val="tx1"/>
            </w14:solidFill>
          </w14:textFill>
        </w:rPr>
        <w:t>须按照国家相关规定、重庆市永川区机关事务管理中心《关于2025—2026年度公务用车保险服务定点采购的通知》(永机管发〔2025〕8号）文件内容，以及保险内容、车辆行驶证对车辆保险费用的进行报价，保费报价表中应写明全部车辆的各项保险费用及总费用。</w:t>
      </w:r>
    </w:p>
    <w:p w14:paraId="15677CC4">
      <w:pPr>
        <w:numPr>
          <w:ilvl w:val="0"/>
          <w:numId w:val="14"/>
        </w:numPr>
        <w:spacing w:line="400" w:lineRule="exact"/>
        <w:ind w:left="63" w:leftChars="0" w:firstLine="480" w:firstLineChars="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参选</w:t>
      </w:r>
      <w:r>
        <w:rPr>
          <w:rFonts w:hint="eastAsia" w:ascii="宋体" w:hAnsi="宋体" w:eastAsia="宋体" w:cs="宋体"/>
          <w:color w:val="000000" w:themeColor="text1"/>
          <w:sz w:val="24"/>
          <w:szCs w:val="24"/>
          <w:shd w:val="clear" w:color="auto" w:fill="auto"/>
          <w14:textFill>
            <w14:solidFill>
              <w14:schemeClr w14:val="tx1"/>
            </w14:solidFill>
          </w14:textFill>
        </w:rPr>
        <w:t>报价应包括完成服务所需的所有费用，以及可能发生的服务费用等。因投标人自身原因造成漏报、少报皆由其自行承担责任，采购人不再补偿。</w:t>
      </w:r>
    </w:p>
    <w:p w14:paraId="313FE5E3">
      <w:pPr>
        <w:spacing w:line="360" w:lineRule="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各项报价均按未出险情况报价，不计算保费上浮。</w:t>
      </w:r>
    </w:p>
    <w:p w14:paraId="0856AC6D">
      <w:pPr>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）报价不包含车船税</w:t>
      </w:r>
    </w:p>
    <w:p w14:paraId="2EF7837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）各项报价均按未出险情况报价，不计算保费上浮。</w:t>
      </w:r>
    </w:p>
    <w:p w14:paraId="6910D2E1">
      <w:pPr>
        <w:spacing w:line="360" w:lineRule="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p>
    <w:p w14:paraId="09B10BF7">
      <w:pPr>
        <w:snapToGrid w:val="0"/>
        <w:spacing w:line="400" w:lineRule="exact"/>
        <w:ind w:firstLine="560" w:firstLineChars="200"/>
        <w:rPr>
          <w:rFonts w:hint="eastAsia" w:ascii="宋体" w:hAnsi="宋体"/>
          <w:color w:val="000000" w:themeColor="text1"/>
          <w:sz w:val="28"/>
          <w:szCs w:val="28"/>
          <w14:textFill>
            <w14:solidFill>
              <w14:schemeClr w14:val="tx1"/>
            </w14:solidFill>
          </w14:textFill>
        </w:rPr>
      </w:pP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5A19BCD">
      <w:pPr>
        <w:pStyle w:val="22"/>
        <w:rPr>
          <w:rFonts w:hint="eastAsia" w:ascii="宋体" w:hAnsi="宋体" w:eastAsia="宋体" w:cs="宋体"/>
          <w:b/>
          <w:color w:val="000000" w:themeColor="text1"/>
          <w:shd w:val="clear" w:color="auto" w:fill="auto"/>
          <w14:textFill>
            <w14:solidFill>
              <w14:schemeClr w14:val="tx1"/>
            </w14:solidFill>
          </w14:textFill>
        </w:rPr>
      </w:pPr>
      <w:bookmarkStart w:id="165" w:name="_Toc12908"/>
      <w:bookmarkStart w:id="166" w:name="_Toc9883"/>
    </w:p>
    <w:p w14:paraId="35A3FD63">
      <w:pPr>
        <w:rPr>
          <w:rFonts w:hint="eastAsia"/>
          <w:color w:val="000000" w:themeColor="text1"/>
          <w14:textFill>
            <w14:solidFill>
              <w14:schemeClr w14:val="tx1"/>
            </w14:solidFill>
          </w14:textFill>
        </w:rPr>
      </w:pPr>
    </w:p>
    <w:p w14:paraId="39F9CFB9">
      <w:pPr>
        <w:outlineLvl w:val="0"/>
        <w:rPr>
          <w:rFonts w:hint="eastAsia" w:ascii="宋体" w:hAnsi="宋体" w:eastAsia="宋体" w:cs="宋体"/>
          <w:b/>
          <w:color w:val="000000" w:themeColor="text1"/>
          <w:shd w:val="clear" w:color="auto" w:fill="auto"/>
          <w14:textFill>
            <w14:solidFill>
              <w14:schemeClr w14:val="tx1"/>
            </w14:solidFill>
          </w14:textFill>
        </w:rPr>
      </w:pPr>
    </w:p>
    <w:p w14:paraId="051D0383">
      <w:pPr>
        <w:outlineLvl w:val="0"/>
        <w:rPr>
          <w:rFonts w:hint="eastAsia" w:ascii="宋体" w:hAnsi="宋体" w:eastAsia="宋体" w:cs="宋体"/>
          <w:b/>
          <w:color w:val="000000" w:themeColor="text1"/>
          <w:shd w:val="clear" w:color="auto" w:fill="auto"/>
          <w14:textFill>
            <w14:solidFill>
              <w14:schemeClr w14:val="tx1"/>
            </w14:solidFill>
          </w14:textFill>
        </w:rPr>
      </w:pPr>
    </w:p>
    <w:p w14:paraId="4D0195C7">
      <w:pPr>
        <w:outlineLvl w:val="0"/>
        <w:rPr>
          <w:rFonts w:hint="eastAsia" w:ascii="宋体" w:hAnsi="宋体" w:eastAsia="宋体" w:cs="宋体"/>
          <w:b/>
          <w:color w:val="000000" w:themeColor="text1"/>
          <w:shd w:val="clear" w:color="auto" w:fill="auto"/>
          <w14:textFill>
            <w14:solidFill>
              <w14:schemeClr w14:val="tx1"/>
            </w14:solidFill>
          </w14:textFill>
        </w:rPr>
      </w:pPr>
    </w:p>
    <w:p w14:paraId="49F34E9C">
      <w:pPr>
        <w:outlineLvl w:val="0"/>
        <w:rPr>
          <w:rFonts w:hint="eastAsia" w:ascii="宋体" w:hAnsi="宋体" w:eastAsia="宋体" w:cs="宋体"/>
          <w:b/>
          <w:color w:val="000000" w:themeColor="text1"/>
          <w:shd w:val="clear" w:color="auto" w:fill="auto"/>
          <w14:textFill>
            <w14:solidFill>
              <w14:schemeClr w14:val="tx1"/>
            </w14:solidFill>
          </w14:textFill>
        </w:rPr>
      </w:pPr>
    </w:p>
    <w:p w14:paraId="2DCB17CB">
      <w:pPr>
        <w:outlineLvl w:val="0"/>
        <w:rPr>
          <w:rFonts w:hint="eastAsia" w:ascii="宋体" w:hAnsi="宋体" w:eastAsia="宋体" w:cs="宋体"/>
          <w:b/>
          <w:color w:val="000000" w:themeColor="text1"/>
          <w:shd w:val="clear" w:color="auto" w:fill="auto"/>
          <w14:textFill>
            <w14:solidFill>
              <w14:schemeClr w14:val="tx1"/>
            </w14:solidFill>
          </w14:textFill>
        </w:rPr>
      </w:pPr>
    </w:p>
    <w:p w14:paraId="6166CCE7">
      <w:pPr>
        <w:outlineLvl w:val="0"/>
        <w:rPr>
          <w:rFonts w:hint="eastAsia" w:ascii="宋体" w:hAnsi="宋体" w:eastAsia="宋体" w:cs="宋体"/>
          <w:b/>
          <w:color w:val="000000" w:themeColor="text1"/>
          <w:shd w:val="clear" w:color="auto" w:fill="auto"/>
          <w14:textFill>
            <w14:solidFill>
              <w14:schemeClr w14:val="tx1"/>
            </w14:solidFill>
          </w14:textFill>
        </w:rPr>
      </w:pPr>
    </w:p>
    <w:p w14:paraId="752E2309">
      <w:pPr>
        <w:outlineLvl w:val="0"/>
        <w:rPr>
          <w:rFonts w:hint="eastAsia" w:ascii="宋体" w:hAnsi="宋体" w:eastAsia="宋体" w:cs="宋体"/>
          <w:b/>
          <w:color w:val="000000" w:themeColor="text1"/>
          <w:shd w:val="clear" w:color="auto" w:fill="auto"/>
          <w14:textFill>
            <w14:solidFill>
              <w14:schemeClr w14:val="tx1"/>
            </w14:solidFill>
          </w14:textFill>
        </w:rPr>
      </w:pPr>
    </w:p>
    <w:p w14:paraId="339E71BC">
      <w:pPr>
        <w:outlineLvl w:val="0"/>
        <w:rPr>
          <w:rFonts w:hint="eastAsia" w:ascii="宋体" w:hAnsi="宋体" w:eastAsia="宋体" w:cs="宋体"/>
          <w:b/>
          <w:color w:val="000000" w:themeColor="text1"/>
          <w:shd w:val="clear" w:color="auto" w:fill="auto"/>
          <w14:textFill>
            <w14:solidFill>
              <w14:schemeClr w14:val="tx1"/>
            </w14:solidFill>
          </w14:textFill>
        </w:rPr>
      </w:pPr>
    </w:p>
    <w:p w14:paraId="24009C2B">
      <w:pPr>
        <w:outlineLvl w:val="0"/>
        <w:rPr>
          <w:rFonts w:hint="eastAsia" w:ascii="宋体" w:hAnsi="宋体" w:eastAsia="宋体" w:cs="宋体"/>
          <w:b/>
          <w:color w:val="000000" w:themeColor="text1"/>
          <w:shd w:val="clear" w:color="auto" w:fill="auto"/>
          <w14:textFill>
            <w14:solidFill>
              <w14:schemeClr w14:val="tx1"/>
            </w14:solidFill>
          </w14:textFill>
        </w:rPr>
      </w:pPr>
    </w:p>
    <w:p w14:paraId="01BFD914">
      <w:pPr>
        <w:outlineLvl w:val="0"/>
        <w:rPr>
          <w:rFonts w:hint="eastAsia" w:ascii="宋体" w:hAnsi="宋体" w:eastAsia="宋体" w:cs="宋体"/>
          <w:b/>
          <w:color w:val="000000" w:themeColor="text1"/>
          <w:shd w:val="clear" w:color="auto" w:fill="auto"/>
          <w14:textFill>
            <w14:solidFill>
              <w14:schemeClr w14:val="tx1"/>
            </w14:solidFill>
          </w14:textFill>
        </w:rPr>
      </w:pPr>
    </w:p>
    <w:p w14:paraId="684B4FAF">
      <w:pPr>
        <w:outlineLvl w:val="0"/>
        <w:rPr>
          <w:rFonts w:hint="eastAsia" w:ascii="宋体" w:hAnsi="宋体" w:eastAsia="宋体" w:cs="宋体"/>
          <w:b/>
          <w:color w:val="000000" w:themeColor="text1"/>
          <w:shd w:val="clear" w:color="auto" w:fill="auto"/>
          <w14:textFill>
            <w14:solidFill>
              <w14:schemeClr w14:val="tx1"/>
            </w14:solidFill>
          </w14:textFill>
        </w:rPr>
      </w:pPr>
    </w:p>
    <w:p w14:paraId="08C986E7">
      <w:pPr>
        <w:outlineLvl w:val="0"/>
        <w:rPr>
          <w:rFonts w:hint="eastAsia" w:ascii="宋体" w:hAnsi="宋体" w:eastAsia="宋体" w:cs="宋体"/>
          <w:b/>
          <w:color w:val="000000" w:themeColor="text1"/>
          <w:shd w:val="clear" w:color="auto" w:fill="auto"/>
          <w14:textFill>
            <w14:solidFill>
              <w14:schemeClr w14:val="tx1"/>
            </w14:solidFill>
          </w14:textFill>
        </w:rPr>
      </w:pPr>
    </w:p>
    <w:p w14:paraId="1DB58DC8">
      <w:pPr>
        <w:outlineLvl w:val="0"/>
        <w:rPr>
          <w:rFonts w:hint="eastAsia" w:ascii="宋体" w:hAnsi="宋体" w:eastAsia="宋体" w:cs="宋体"/>
          <w:b/>
          <w:color w:val="000000" w:themeColor="text1"/>
          <w:shd w:val="clear" w:color="auto" w:fill="auto"/>
          <w14:textFill>
            <w14:solidFill>
              <w14:schemeClr w14:val="tx1"/>
            </w14:solidFill>
          </w14:textFill>
        </w:rPr>
      </w:pPr>
    </w:p>
    <w:p w14:paraId="7F91D96D">
      <w:pPr>
        <w:outlineLvl w:val="0"/>
        <w:rPr>
          <w:rFonts w:hint="eastAsia" w:ascii="宋体" w:hAnsi="宋体" w:eastAsia="宋体" w:cs="宋体"/>
          <w:b/>
          <w:color w:val="000000" w:themeColor="text1"/>
          <w:shd w:val="clear" w:color="auto" w:fill="auto"/>
          <w14:textFill>
            <w14:solidFill>
              <w14:schemeClr w14:val="tx1"/>
            </w14:solidFill>
          </w14:textFill>
        </w:rPr>
      </w:pPr>
    </w:p>
    <w:p w14:paraId="4874F929">
      <w:pPr>
        <w:outlineLvl w:val="0"/>
        <w:rPr>
          <w:rFonts w:hint="eastAsia" w:ascii="宋体" w:hAnsi="宋体" w:eastAsia="宋体" w:cs="宋体"/>
          <w:b/>
          <w:color w:val="000000" w:themeColor="text1"/>
          <w:shd w:val="clear" w:color="auto" w:fill="auto"/>
          <w14:textFill>
            <w14:solidFill>
              <w14:schemeClr w14:val="tx1"/>
            </w14:solidFill>
          </w14:textFill>
        </w:rPr>
      </w:pPr>
    </w:p>
    <w:p w14:paraId="3DF8A51D">
      <w:pPr>
        <w:outlineLvl w:val="0"/>
        <w:rPr>
          <w:rFonts w:hint="eastAsia" w:ascii="宋体" w:hAnsi="宋体" w:eastAsia="宋体" w:cs="宋体"/>
          <w:b/>
          <w:color w:val="000000" w:themeColor="text1"/>
          <w:shd w:val="clear" w:color="auto" w:fill="auto"/>
          <w14:textFill>
            <w14:solidFill>
              <w14:schemeClr w14:val="tx1"/>
            </w14:solidFill>
          </w14:textFill>
        </w:rPr>
      </w:pPr>
    </w:p>
    <w:p w14:paraId="207DA110">
      <w:pPr>
        <w:outlineLvl w:val="0"/>
        <w:rPr>
          <w:rFonts w:hint="eastAsia" w:ascii="宋体" w:hAnsi="宋体" w:eastAsia="宋体" w:cs="宋体"/>
          <w:b/>
          <w:color w:val="000000" w:themeColor="text1"/>
          <w:shd w:val="clear" w:color="auto" w:fill="auto"/>
          <w14:textFill>
            <w14:solidFill>
              <w14:schemeClr w14:val="tx1"/>
            </w14:solidFill>
          </w14:textFill>
        </w:rPr>
      </w:pPr>
    </w:p>
    <w:p w14:paraId="54F4CE56">
      <w:pPr>
        <w:outlineLvl w:val="0"/>
        <w:rPr>
          <w:rFonts w:hint="eastAsia" w:ascii="宋体" w:hAnsi="宋体" w:eastAsia="宋体" w:cs="宋体"/>
          <w:b/>
          <w:color w:val="000000" w:themeColor="text1"/>
          <w:shd w:val="clear" w:color="auto" w:fill="auto"/>
          <w14:textFill>
            <w14:solidFill>
              <w14:schemeClr w14:val="tx1"/>
            </w14:solidFill>
          </w14:textFill>
        </w:rPr>
      </w:pPr>
    </w:p>
    <w:p w14:paraId="6292F0B9">
      <w:pPr>
        <w:outlineLvl w:val="0"/>
        <w:rPr>
          <w:rFonts w:hint="eastAsia" w:ascii="宋体" w:hAnsi="宋体" w:eastAsia="宋体" w:cs="宋体"/>
          <w:b/>
          <w:color w:val="000000" w:themeColor="text1"/>
          <w:shd w:val="clear" w:color="auto" w:fill="auto"/>
          <w14:textFill>
            <w14:solidFill>
              <w14:schemeClr w14:val="tx1"/>
            </w14:solidFill>
          </w14:textFill>
        </w:rPr>
      </w:pPr>
    </w:p>
    <w:p w14:paraId="6AE7A86C">
      <w:pPr>
        <w:outlineLvl w:val="0"/>
        <w:rPr>
          <w:rFonts w:hint="eastAsia" w:ascii="宋体" w:hAnsi="宋体" w:eastAsia="宋体" w:cs="宋体"/>
          <w:b/>
          <w:color w:val="000000" w:themeColor="text1"/>
          <w:shd w:val="clear" w:color="auto" w:fill="auto"/>
          <w14:textFill>
            <w14:solidFill>
              <w14:schemeClr w14:val="tx1"/>
            </w14:solidFill>
          </w14:textFill>
        </w:rPr>
      </w:pPr>
    </w:p>
    <w:p w14:paraId="45BD5AFC">
      <w:pPr>
        <w:outlineLvl w:val="0"/>
        <w:rPr>
          <w:rFonts w:hint="eastAsia" w:ascii="宋体" w:hAnsi="宋体" w:eastAsia="宋体" w:cs="宋体"/>
          <w:b/>
          <w:color w:val="000000" w:themeColor="text1"/>
          <w:shd w:val="clear" w:color="auto" w:fill="auto"/>
          <w14:textFill>
            <w14:solidFill>
              <w14:schemeClr w14:val="tx1"/>
            </w14:solidFill>
          </w14:textFill>
        </w:rPr>
      </w:pPr>
    </w:p>
    <w:p w14:paraId="0561DF6A">
      <w:pPr>
        <w:outlineLvl w:val="0"/>
        <w:rPr>
          <w:rFonts w:hint="eastAsia" w:ascii="宋体" w:hAnsi="宋体" w:eastAsia="宋体" w:cs="宋体"/>
          <w:b/>
          <w:color w:val="000000" w:themeColor="text1"/>
          <w:shd w:val="clear" w:color="auto" w:fill="auto"/>
          <w14:textFill>
            <w14:solidFill>
              <w14:schemeClr w14:val="tx1"/>
            </w14:solidFill>
          </w14:textFill>
        </w:rPr>
      </w:pPr>
    </w:p>
    <w:p w14:paraId="0376C02E">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60"/>
      <w:bookmarkEnd w:id="161"/>
      <w:bookmarkEnd w:id="162"/>
      <w:bookmarkEnd w:id="163"/>
      <w:bookmarkEnd w:id="164"/>
      <w:bookmarkEnd w:id="165"/>
      <w:bookmarkEnd w:id="166"/>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7" w:name="_Toc485108798"/>
      <w:bookmarkStart w:id="168" w:name="_Toc480979020"/>
      <w:bookmarkStart w:id="169" w:name="_Toc313008358"/>
      <w:bookmarkStart w:id="170" w:name="_Toc15203"/>
      <w:bookmarkStart w:id="171" w:name="_Toc313888362"/>
      <w:bookmarkStart w:id="172" w:name="_Toc13844"/>
      <w:bookmarkStart w:id="173"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67"/>
      <w:bookmarkEnd w:id="168"/>
      <w:bookmarkEnd w:id="169"/>
      <w:bookmarkEnd w:id="170"/>
      <w:bookmarkEnd w:id="171"/>
      <w:bookmarkEnd w:id="172"/>
      <w:bookmarkEnd w:id="173"/>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4"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4"/>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5" w:name="_Toc10896"/>
      <w:bookmarkStart w:id="176"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5"/>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7"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7"/>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8" w:name="_Toc9941"/>
      <w:bookmarkStart w:id="179"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8"/>
      <w:bookmarkEnd w:id="179"/>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6"/>
      <w:bookmarkStart w:id="180" w:name="_Toc342913422"/>
      <w:bookmarkStart w:id="181" w:name="_Toc313888363"/>
      <w:bookmarkStart w:id="182"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80"/>
      <w:bookmarkEnd w:id="181"/>
      <w:bookmarkEnd w:id="182"/>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3" w:name="OLE_LINK4"/>
      <w:bookmarkStart w:id="184"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3"/>
    <w:bookmarkEnd w:id="184"/>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5" w:name="_Toc31463"/>
      <w:bookmarkStart w:id="186"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5"/>
    <w:bookmarkEnd w:id="186"/>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7"/>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8"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8"/>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9"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9"/>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bookmarkEnd w:id="190"/>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CE413F-F62E-4FBC-8938-8109306E2FD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3A5713FD-A764-4CAD-9217-2F4E2A8238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13EAD6"/>
    <w:multiLevelType w:val="singleLevel"/>
    <w:tmpl w:val="B513EAD6"/>
    <w:lvl w:ilvl="0" w:tentative="0">
      <w:start w:val="2"/>
      <w:numFmt w:val="decimal"/>
      <w:suff w:val="nothing"/>
      <w:lvlText w:val="（%1）"/>
      <w:lvlJc w:val="left"/>
      <w:pPr>
        <w:ind w:left="63"/>
      </w:pPr>
    </w:lvl>
  </w:abstractNum>
  <w:abstractNum w:abstractNumId="1">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4"/>
  </w:num>
  <w:num w:numId="3">
    <w:abstractNumId w:val="10"/>
  </w:num>
  <w:num w:numId="4">
    <w:abstractNumId w:val="7"/>
  </w:num>
  <w:num w:numId="5">
    <w:abstractNumId w:val="6"/>
  </w:num>
  <w:num w:numId="6">
    <w:abstractNumId w:val="2"/>
  </w:num>
  <w:num w:numId="7">
    <w:abstractNumId w:val="8"/>
  </w:num>
  <w:num w:numId="8">
    <w:abstractNumId w:val="1"/>
  </w:num>
  <w:num w:numId="9">
    <w:abstractNumId w:val="3"/>
  </w:num>
  <w:num w:numId="10">
    <w:abstractNumId w:val="12"/>
  </w:num>
  <w:num w:numId="11">
    <w:abstractNumId w:val="5"/>
  </w:num>
  <w:num w:numId="12">
    <w:abstractNumId w:val="11"/>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CF5CB2"/>
    <w:rsid w:val="05E64439"/>
    <w:rsid w:val="05E94CDF"/>
    <w:rsid w:val="060E092E"/>
    <w:rsid w:val="065A1406"/>
    <w:rsid w:val="067D7A0C"/>
    <w:rsid w:val="06A45EA9"/>
    <w:rsid w:val="06BC1BB0"/>
    <w:rsid w:val="074B1659"/>
    <w:rsid w:val="07911761"/>
    <w:rsid w:val="07BB7C23"/>
    <w:rsid w:val="07C5765D"/>
    <w:rsid w:val="07F26429"/>
    <w:rsid w:val="084C34CD"/>
    <w:rsid w:val="094176DB"/>
    <w:rsid w:val="0A0A6350"/>
    <w:rsid w:val="0ACB5503"/>
    <w:rsid w:val="0ACF458A"/>
    <w:rsid w:val="0AE020D6"/>
    <w:rsid w:val="0AFB7145"/>
    <w:rsid w:val="0B6515A1"/>
    <w:rsid w:val="0B6F68C5"/>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0D17073"/>
    <w:rsid w:val="111523FC"/>
    <w:rsid w:val="111C3A01"/>
    <w:rsid w:val="11782A26"/>
    <w:rsid w:val="127144F0"/>
    <w:rsid w:val="12872BA2"/>
    <w:rsid w:val="13141499"/>
    <w:rsid w:val="131D034D"/>
    <w:rsid w:val="134E0964"/>
    <w:rsid w:val="13633F56"/>
    <w:rsid w:val="13653AA2"/>
    <w:rsid w:val="13D52C1B"/>
    <w:rsid w:val="13F41DC8"/>
    <w:rsid w:val="144B1714"/>
    <w:rsid w:val="14B95EDB"/>
    <w:rsid w:val="14C6168E"/>
    <w:rsid w:val="14C6556D"/>
    <w:rsid w:val="14E12006"/>
    <w:rsid w:val="154E357D"/>
    <w:rsid w:val="1554725E"/>
    <w:rsid w:val="15604521"/>
    <w:rsid w:val="156125ED"/>
    <w:rsid w:val="158D32E0"/>
    <w:rsid w:val="16243DF1"/>
    <w:rsid w:val="16585A73"/>
    <w:rsid w:val="165A4E2F"/>
    <w:rsid w:val="17E52B34"/>
    <w:rsid w:val="18130842"/>
    <w:rsid w:val="18446BD0"/>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980A44"/>
    <w:rsid w:val="1CD22D64"/>
    <w:rsid w:val="1CE34984"/>
    <w:rsid w:val="1CED540D"/>
    <w:rsid w:val="1CF33ECD"/>
    <w:rsid w:val="1CF736B7"/>
    <w:rsid w:val="1D632E00"/>
    <w:rsid w:val="1DA710F8"/>
    <w:rsid w:val="1DD87EDC"/>
    <w:rsid w:val="1DDA4D59"/>
    <w:rsid w:val="1E8652AA"/>
    <w:rsid w:val="1E9723DE"/>
    <w:rsid w:val="1E9D4968"/>
    <w:rsid w:val="1EB13D33"/>
    <w:rsid w:val="1ED155BB"/>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5C1B"/>
    <w:rsid w:val="25B67319"/>
    <w:rsid w:val="25B7688A"/>
    <w:rsid w:val="25B91E1A"/>
    <w:rsid w:val="26380176"/>
    <w:rsid w:val="26A440C8"/>
    <w:rsid w:val="26FE2E6F"/>
    <w:rsid w:val="271E4A07"/>
    <w:rsid w:val="275D539C"/>
    <w:rsid w:val="27B41749"/>
    <w:rsid w:val="27BE30B5"/>
    <w:rsid w:val="282105EF"/>
    <w:rsid w:val="282B7BB5"/>
    <w:rsid w:val="282D107F"/>
    <w:rsid w:val="28377F6C"/>
    <w:rsid w:val="28580457"/>
    <w:rsid w:val="287535CD"/>
    <w:rsid w:val="28BB3058"/>
    <w:rsid w:val="28CD4235"/>
    <w:rsid w:val="28D01566"/>
    <w:rsid w:val="28E31299"/>
    <w:rsid w:val="291E1C19"/>
    <w:rsid w:val="293D6BFB"/>
    <w:rsid w:val="29430470"/>
    <w:rsid w:val="29A81CF0"/>
    <w:rsid w:val="2A0812C8"/>
    <w:rsid w:val="2B3D6767"/>
    <w:rsid w:val="2B57565F"/>
    <w:rsid w:val="2BBD2276"/>
    <w:rsid w:val="2C6F70AF"/>
    <w:rsid w:val="2C812A23"/>
    <w:rsid w:val="2CDF621C"/>
    <w:rsid w:val="2CF2794B"/>
    <w:rsid w:val="2D9073ED"/>
    <w:rsid w:val="2DDB0955"/>
    <w:rsid w:val="2E4A05E4"/>
    <w:rsid w:val="2EDD678B"/>
    <w:rsid w:val="2F124686"/>
    <w:rsid w:val="2F1F1F02"/>
    <w:rsid w:val="2F2348BD"/>
    <w:rsid w:val="2F6F1AD9"/>
    <w:rsid w:val="2F831DB2"/>
    <w:rsid w:val="2F943FCB"/>
    <w:rsid w:val="2FD06C0B"/>
    <w:rsid w:val="30381B81"/>
    <w:rsid w:val="30A44277"/>
    <w:rsid w:val="30B15F03"/>
    <w:rsid w:val="30B30136"/>
    <w:rsid w:val="30D309CE"/>
    <w:rsid w:val="3100742C"/>
    <w:rsid w:val="31CA4358"/>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625C0F"/>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57DC1"/>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F5304E"/>
    <w:rsid w:val="45824D6D"/>
    <w:rsid w:val="458A04CC"/>
    <w:rsid w:val="45AC0F39"/>
    <w:rsid w:val="45F5112B"/>
    <w:rsid w:val="461B60BF"/>
    <w:rsid w:val="46607149"/>
    <w:rsid w:val="466B0DF4"/>
    <w:rsid w:val="46C96141"/>
    <w:rsid w:val="46D06FAA"/>
    <w:rsid w:val="475461C4"/>
    <w:rsid w:val="477A0BC3"/>
    <w:rsid w:val="47D41743"/>
    <w:rsid w:val="47D63DB2"/>
    <w:rsid w:val="47F3755A"/>
    <w:rsid w:val="482B71EF"/>
    <w:rsid w:val="487D04F4"/>
    <w:rsid w:val="48A31EA1"/>
    <w:rsid w:val="48FA020D"/>
    <w:rsid w:val="492C6FBB"/>
    <w:rsid w:val="499D1F70"/>
    <w:rsid w:val="49C22915"/>
    <w:rsid w:val="4A1025A8"/>
    <w:rsid w:val="4A832C17"/>
    <w:rsid w:val="4A9100D0"/>
    <w:rsid w:val="4AC26B09"/>
    <w:rsid w:val="4AD41B9B"/>
    <w:rsid w:val="4AED1C9D"/>
    <w:rsid w:val="4B597B89"/>
    <w:rsid w:val="4BE8259F"/>
    <w:rsid w:val="4C025EBB"/>
    <w:rsid w:val="4C4E289A"/>
    <w:rsid w:val="4CCA5EB6"/>
    <w:rsid w:val="4D754DA6"/>
    <w:rsid w:val="4DBE5CAD"/>
    <w:rsid w:val="4DD75684"/>
    <w:rsid w:val="4E0D2518"/>
    <w:rsid w:val="4E231003"/>
    <w:rsid w:val="4E3873B7"/>
    <w:rsid w:val="4E9956DB"/>
    <w:rsid w:val="4EF70D4B"/>
    <w:rsid w:val="4F2E0C11"/>
    <w:rsid w:val="4F79418A"/>
    <w:rsid w:val="4FEA695B"/>
    <w:rsid w:val="50472E90"/>
    <w:rsid w:val="50A2078E"/>
    <w:rsid w:val="50B9275C"/>
    <w:rsid w:val="50F72CC9"/>
    <w:rsid w:val="50FE286B"/>
    <w:rsid w:val="514069D9"/>
    <w:rsid w:val="51932220"/>
    <w:rsid w:val="51D77CAA"/>
    <w:rsid w:val="52173BDE"/>
    <w:rsid w:val="5228244C"/>
    <w:rsid w:val="529620AE"/>
    <w:rsid w:val="52D93AE7"/>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7A83453"/>
    <w:rsid w:val="58506377"/>
    <w:rsid w:val="586259DC"/>
    <w:rsid w:val="58625BCC"/>
    <w:rsid w:val="58627B7D"/>
    <w:rsid w:val="58B574EB"/>
    <w:rsid w:val="58FC1D80"/>
    <w:rsid w:val="593509FB"/>
    <w:rsid w:val="59893E96"/>
    <w:rsid w:val="598A6872"/>
    <w:rsid w:val="599D432B"/>
    <w:rsid w:val="59DC1C13"/>
    <w:rsid w:val="59DE6A05"/>
    <w:rsid w:val="59E56370"/>
    <w:rsid w:val="5B1E275D"/>
    <w:rsid w:val="5B3E21DC"/>
    <w:rsid w:val="5B4A5024"/>
    <w:rsid w:val="5B895001"/>
    <w:rsid w:val="5BBD57F6"/>
    <w:rsid w:val="5BC414F3"/>
    <w:rsid w:val="5C953453"/>
    <w:rsid w:val="5CAE15E3"/>
    <w:rsid w:val="5CB84A88"/>
    <w:rsid w:val="5CD86660"/>
    <w:rsid w:val="5D290C69"/>
    <w:rsid w:val="5D720862"/>
    <w:rsid w:val="5DC82FC6"/>
    <w:rsid w:val="5DEE479F"/>
    <w:rsid w:val="5E254884"/>
    <w:rsid w:val="5E36741C"/>
    <w:rsid w:val="5F3F2DAC"/>
    <w:rsid w:val="5F4829DC"/>
    <w:rsid w:val="5F714A03"/>
    <w:rsid w:val="5F725BF8"/>
    <w:rsid w:val="5FB15C3A"/>
    <w:rsid w:val="5FDF26F7"/>
    <w:rsid w:val="5FEC0FE5"/>
    <w:rsid w:val="600C399A"/>
    <w:rsid w:val="6022194E"/>
    <w:rsid w:val="606E5CB4"/>
    <w:rsid w:val="60980BFD"/>
    <w:rsid w:val="60D65D3F"/>
    <w:rsid w:val="60F4333C"/>
    <w:rsid w:val="60F85618"/>
    <w:rsid w:val="610B5004"/>
    <w:rsid w:val="611A50B4"/>
    <w:rsid w:val="619C43F3"/>
    <w:rsid w:val="62674BA9"/>
    <w:rsid w:val="6269072D"/>
    <w:rsid w:val="62A30CCB"/>
    <w:rsid w:val="62F24507"/>
    <w:rsid w:val="6352606D"/>
    <w:rsid w:val="639436E3"/>
    <w:rsid w:val="63E51DDB"/>
    <w:rsid w:val="6445282D"/>
    <w:rsid w:val="645A13DB"/>
    <w:rsid w:val="645A646C"/>
    <w:rsid w:val="648C045C"/>
    <w:rsid w:val="64A60E12"/>
    <w:rsid w:val="64CA3B69"/>
    <w:rsid w:val="656A40F1"/>
    <w:rsid w:val="658C5E23"/>
    <w:rsid w:val="65F9363E"/>
    <w:rsid w:val="662057C9"/>
    <w:rsid w:val="66426E7D"/>
    <w:rsid w:val="66542FCE"/>
    <w:rsid w:val="66744448"/>
    <w:rsid w:val="667E25AF"/>
    <w:rsid w:val="66815672"/>
    <w:rsid w:val="67152E14"/>
    <w:rsid w:val="67732BC2"/>
    <w:rsid w:val="67770DF7"/>
    <w:rsid w:val="679C27B9"/>
    <w:rsid w:val="67A34F6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AB4CCB"/>
    <w:rsid w:val="6DC70D5C"/>
    <w:rsid w:val="6DDA24A1"/>
    <w:rsid w:val="6DFC3BBF"/>
    <w:rsid w:val="6E0E1C83"/>
    <w:rsid w:val="6E45126B"/>
    <w:rsid w:val="6E872694"/>
    <w:rsid w:val="6EA047F7"/>
    <w:rsid w:val="6EFB5292"/>
    <w:rsid w:val="6F062BB9"/>
    <w:rsid w:val="6F185329"/>
    <w:rsid w:val="6F213E8F"/>
    <w:rsid w:val="70964089"/>
    <w:rsid w:val="70E64A50"/>
    <w:rsid w:val="71231A63"/>
    <w:rsid w:val="714B6E37"/>
    <w:rsid w:val="71C72BEE"/>
    <w:rsid w:val="72AA2579"/>
    <w:rsid w:val="73164466"/>
    <w:rsid w:val="73614D85"/>
    <w:rsid w:val="7363682B"/>
    <w:rsid w:val="737C091C"/>
    <w:rsid w:val="739465A0"/>
    <w:rsid w:val="73A82490"/>
    <w:rsid w:val="73AA3664"/>
    <w:rsid w:val="73B34AD5"/>
    <w:rsid w:val="73D42B6E"/>
    <w:rsid w:val="743B3E3F"/>
    <w:rsid w:val="74E41D61"/>
    <w:rsid w:val="75410BDB"/>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53BC6"/>
    <w:rsid w:val="7C683BAE"/>
    <w:rsid w:val="7CBD0742"/>
    <w:rsid w:val="7CC601EC"/>
    <w:rsid w:val="7CF83E01"/>
    <w:rsid w:val="7D162D31"/>
    <w:rsid w:val="7D3B25C7"/>
    <w:rsid w:val="7D597E6F"/>
    <w:rsid w:val="7D7D55A3"/>
    <w:rsid w:val="7DE81FDD"/>
    <w:rsid w:val="7E3C60AD"/>
    <w:rsid w:val="7EA60D98"/>
    <w:rsid w:val="7EC565EC"/>
    <w:rsid w:val="7EC63F6D"/>
    <w:rsid w:val="7EEF5417"/>
    <w:rsid w:val="7F0853BC"/>
    <w:rsid w:val="7F0D3AEF"/>
    <w:rsid w:val="7F360540"/>
    <w:rsid w:val="7F435763"/>
    <w:rsid w:val="7F787175"/>
    <w:rsid w:val="7F9E6481"/>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12223</Words>
  <Characters>12582</Characters>
  <Lines>182</Lines>
  <Paragraphs>51</Paragraphs>
  <TotalTime>0</TotalTime>
  <ScaleCrop>false</ScaleCrop>
  <LinksUpToDate>false</LinksUpToDate>
  <CharactersWithSpaces>13043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2026-08-10T00:11:01Z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