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2F7FBCC">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2026FW004</w:t>
      </w:r>
    </w:p>
    <w:p w14:paraId="38F2526B">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危险化学性废物处置服务</w:t>
      </w: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36EC4E5">
      <w:pPr>
        <w:spacing w:line="760" w:lineRule="exact"/>
        <w:ind w:firstLine="1440" w:firstLineChars="400"/>
        <w:rPr>
          <w:rFonts w:hint="eastAsia" w:ascii="宋体" w:hAnsi="宋体" w:eastAsia="宋体" w:cs="宋体"/>
          <w:color w:val="000000" w:themeColor="text1"/>
          <w:sz w:val="40"/>
          <w:szCs w:val="40"/>
          <w:shd w:val="clear" w:color="auto" w:fill="auto"/>
          <w14:textFill>
            <w14:solidFill>
              <w14:schemeClr w14:val="tx1"/>
            </w14:solidFill>
          </w14:textFill>
        </w:rPr>
      </w:pPr>
      <w:r>
        <w:rPr>
          <w:rFonts w:hint="eastAsia" w:ascii="宋体" w:hAnsi="宋体" w:eastAsia="宋体" w:cs="宋体"/>
          <w:color w:val="000000" w:themeColor="text1"/>
          <w:sz w:val="36"/>
          <w:shd w:val="clear" w:color="auto" w:fill="auto"/>
          <w14:textFill>
            <w14:solidFill>
              <w14:schemeClr w14:val="tx1"/>
            </w14:solidFill>
          </w14:textFill>
        </w:rPr>
        <w:t>采购人</w:t>
      </w:r>
      <w:r>
        <w:rPr>
          <w:rFonts w:hint="eastAsia" w:ascii="宋体" w:hAnsi="宋体" w:eastAsia="宋体" w:cs="宋体"/>
          <w:color w:val="000000" w:themeColor="text1"/>
          <w:sz w:val="28"/>
          <w:szCs w:val="28"/>
          <w:shd w:val="clear" w:color="auto" w:fill="auto"/>
          <w14:textFill>
            <w14:solidFill>
              <w14:schemeClr w14:val="tx1"/>
            </w14:solidFill>
          </w14:textFill>
        </w:rPr>
        <w:t>：</w:t>
      </w:r>
      <w:r>
        <w:rPr>
          <w:rFonts w:hint="eastAsia" w:ascii="宋体" w:hAnsi="宋体" w:eastAsia="宋体" w:cs="宋体"/>
          <w:color w:val="000000" w:themeColor="text1"/>
          <w:sz w:val="36"/>
          <w:szCs w:val="36"/>
          <w:shd w:val="clear" w:color="auto" w:fill="auto"/>
          <w14:textFill>
            <w14:solidFill>
              <w14:schemeClr w14:val="tx1"/>
            </w14:solidFill>
          </w14:textFill>
        </w:rPr>
        <w:t>重庆医科大学附属永川医院</w:t>
      </w:r>
    </w:p>
    <w:p w14:paraId="610BE588">
      <w:pPr>
        <w:spacing w:line="420" w:lineRule="exact"/>
        <w:jc w:val="center"/>
        <w:outlineLvl w:val="9"/>
        <w:rPr>
          <w:rFonts w:hint="eastAsia" w:ascii="宋体" w:hAnsi="宋体" w:eastAsia="宋体" w:cs="宋体"/>
          <w:color w:val="000000" w:themeColor="text1"/>
          <w:sz w:val="30"/>
          <w:szCs w:val="30"/>
          <w:shd w:val="clear" w:color="auto" w:fill="auto"/>
          <w14:textFill>
            <w14:solidFill>
              <w14:schemeClr w14:val="tx1"/>
            </w14:solidFill>
          </w14:textFill>
        </w:rPr>
      </w:pP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八月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color w:val="000000" w:themeColor="text1"/>
          <w:kern w:val="2"/>
          <w:sz w:val="44"/>
          <w:szCs w:val="44"/>
          <w:lang w:val="en-US" w:eastAsia="zh-CN" w:bidi="ar-SA"/>
          <w14:textFill>
            <w14:solidFill>
              <w14:schemeClr w14:val="tx1"/>
            </w14:solidFill>
          </w14:textFill>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color w:val="000000" w:themeColor="text1"/>
              <w:sz w:val="44"/>
              <w:szCs w:val="44"/>
              <w14:textFill>
                <w14:solidFill>
                  <w14:schemeClr w14:val="tx1"/>
                </w14:solidFill>
              </w14:textFill>
            </w:rPr>
          </w:pPr>
          <w:r>
            <w:rPr>
              <w:rFonts w:ascii="宋体" w:hAnsi="宋体" w:eastAsia="宋体"/>
              <w:color w:val="000000" w:themeColor="text1"/>
              <w:sz w:val="44"/>
              <w:szCs w:val="44"/>
              <w14:textFill>
                <w14:solidFill>
                  <w14:schemeClr w14:val="tx1"/>
                </w14:solidFill>
              </w14:textFill>
            </w:rPr>
            <w:t>目录</w:t>
          </w:r>
        </w:p>
        <w:p w14:paraId="790CEC07">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_Toc23588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第一篇  比选邀请书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_Toc25322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第二篇 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_Toc7206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第三篇  项目服务需求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_Toc7206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_Toc17014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第四篇  项目商务需求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_Toc17014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_Toc26989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第五篇  合同草案条款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_Toc26989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_Toc14085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第六篇  响应文件格式要求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_Toc5685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zCs w:val="24"/>
              <w:shd w:val="clear" w:color="auto" w:fill="auto"/>
              <w:lang w:eastAsia="zh-CN"/>
              <w14:textFill>
                <w14:solidFill>
                  <w14:schemeClr w14:val="tx1"/>
                </w14:solidFill>
              </w14:textFill>
            </w:rPr>
            <w:t>（一）</w:t>
          </w:r>
          <w:r>
            <w:rPr>
              <w:rFonts w:hint="eastAsia" w:ascii="宋体" w:hAnsi="宋体" w:eastAsia="宋体" w:cs="宋体"/>
              <w:color w:val="000000" w:themeColor="text1"/>
              <w:szCs w:val="24"/>
              <w:shd w:val="clear" w:color="auto" w:fill="auto"/>
              <w14:textFill>
                <w14:solidFill>
                  <w14:schemeClr w14:val="tx1"/>
                </w14:solidFill>
              </w14:textFill>
            </w:rPr>
            <w:t>其他应提供的资料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_Toc5685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_Toc12908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（二）</w:t>
          </w:r>
          <w:r>
            <w:rPr>
              <w:rFonts w:hint="eastAsia" w:ascii="宋体" w:hAnsi="宋体" w:eastAsia="宋体" w:cs="宋体"/>
              <w:color w:val="000000" w:themeColor="text1"/>
              <w:shd w:val="clear" w:color="auto" w:fill="auto"/>
              <w14:textFill>
                <w14:solidFill>
                  <w14:schemeClr w14:val="tx1"/>
                </w14:solidFill>
              </w14:textFill>
            </w:rPr>
            <w:t>服务部分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_Toc12908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_Toc15203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（三）</w:t>
          </w:r>
          <w:r>
            <w:rPr>
              <w:rFonts w:hint="eastAsia" w:ascii="宋体" w:hAnsi="宋体" w:eastAsia="宋体" w:cs="宋体"/>
              <w:color w:val="000000" w:themeColor="text1"/>
              <w:shd w:val="clear" w:color="auto" w:fill="auto"/>
              <w14:textFill>
                <w14:solidFill>
                  <w14:schemeClr w14:val="tx1"/>
                </w14:solidFill>
              </w14:textFill>
            </w:rPr>
            <w:t>商务部分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_Toc15203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_Toc9941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（四）</w:t>
          </w:r>
          <w:r>
            <w:rPr>
              <w:rFonts w:hint="eastAsia" w:ascii="宋体" w:hAnsi="宋体" w:eastAsia="宋体" w:cs="宋体"/>
              <w:color w:val="000000" w:themeColor="text1"/>
              <w:shd w:val="clear" w:color="auto" w:fill="auto"/>
              <w14:textFill>
                <w14:solidFill>
                  <w14:schemeClr w14:val="tx1"/>
                </w14:solidFill>
              </w14:textFill>
            </w:rPr>
            <w:t>资格条件及其他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_Toc9941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11641050"/>
      <w:bookmarkStart w:id="1" w:name="_Toc23588"/>
      <w:bookmarkStart w:id="2" w:name="_Toc25875"/>
      <w:bookmarkStart w:id="3" w:name="_Toc12789052"/>
      <w:bookmarkStart w:id="4" w:name="_Toc485108766"/>
      <w:bookmarkStart w:id="5" w:name="_Toc6921"/>
      <w:r>
        <w:rPr>
          <w:rFonts w:hint="eastAsia" w:ascii="宋体" w:hAnsi="宋体" w:eastAsia="宋体" w:cs="宋体"/>
          <w:b/>
          <w:bCs/>
          <w:color w:val="000000" w:themeColor="text1"/>
          <w:sz w:val="36"/>
          <w:szCs w:val="36"/>
          <w:shd w:val="clear" w:color="auto" w:fill="auto"/>
          <w14:textFill>
            <w14:solidFill>
              <w14:schemeClr w14:val="tx1"/>
            </w14:solidFill>
          </w14:textFill>
        </w:rPr>
        <w:t>第一篇  比选邀请书</w:t>
      </w:r>
      <w:bookmarkEnd w:id="0"/>
      <w:bookmarkEnd w:id="1"/>
      <w:bookmarkEnd w:id="2"/>
      <w:bookmarkEnd w:id="3"/>
      <w:bookmarkEnd w:id="4"/>
      <w:bookmarkEnd w:id="5"/>
    </w:p>
    <w:p w14:paraId="4723B15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17775178"/>
      <w:bookmarkStart w:id="7" w:name="_Toc373860293"/>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危险化学性废物处置服务</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28443"/>
      <w:bookmarkStart w:id="9" w:name="_Toc317775175"/>
      <w:bookmarkStart w:id="10" w:name="_Toc485108767"/>
      <w:bookmarkStart w:id="11" w:name="_Toc313893526"/>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8"/>
        <w:tblpPr w:leftFromText="180" w:rightFromText="180" w:vertAnchor="text" w:tblpXSpec="center" w:tblpY="1"/>
        <w:tblOverlap w:val="never"/>
        <w:tblW w:w="881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548"/>
        <w:gridCol w:w="2851"/>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548" w:type="dxa"/>
            <w:vAlign w:val="center"/>
          </w:tcPr>
          <w:p w14:paraId="1E1EBD72">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851" w:type="dxa"/>
            <w:vAlign w:val="center"/>
          </w:tcPr>
          <w:p w14:paraId="09159D51">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6CE5E7E">
            <w:pPr>
              <w:spacing w:line="400" w:lineRule="exact"/>
              <w:jc w:val="cente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危险化学性废物处置服务</w:t>
            </w:r>
          </w:p>
        </w:tc>
        <w:tc>
          <w:tcPr>
            <w:tcW w:w="2548" w:type="dxa"/>
            <w:vAlign w:val="center"/>
          </w:tcPr>
          <w:p w14:paraId="2E311328">
            <w:pPr>
              <w:spacing w:line="400" w:lineRule="exact"/>
              <w:jc w:val="center"/>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1</w:t>
            </w:r>
          </w:p>
        </w:tc>
        <w:tc>
          <w:tcPr>
            <w:tcW w:w="2851" w:type="dxa"/>
            <w:vAlign w:val="center"/>
          </w:tcPr>
          <w:p w14:paraId="0F2BBD7B">
            <w:pPr>
              <w:spacing w:line="400" w:lineRule="exact"/>
              <w:jc w:val="cente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服务周期：3年</w:t>
            </w:r>
          </w:p>
        </w:tc>
      </w:tr>
    </w:tbl>
    <w:p w14:paraId="00DB30B5">
      <w:pPr>
        <w:spacing w:line="560" w:lineRule="exact"/>
        <w:jc w:val="left"/>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485108768"/>
      <w:bookmarkStart w:id="13" w:name="_Toc6609"/>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二、资金来源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：医院自筹,预算金额：据实结算。</w:t>
      </w:r>
    </w:p>
    <w:p w14:paraId="7AA96D60">
      <w:pPr>
        <w:pStyle w:val="22"/>
        <w:numPr>
          <w:ilvl w:val="0"/>
          <w:numId w:val="0"/>
        </w:numPr>
        <w:rPr>
          <w:rStyle w:val="70"/>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4" w:name="_Toc485108769"/>
      <w:bookmarkStart w:id="15" w:name="_Toc23857"/>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、工程或者服务的法人、其他组织或者自然人。以下简称供应商。合格的供应商应首先符合政府采购法第二十二条规定的基本条件，同时符合根据该项目特殊要求设置的特定资格条件。</w:t>
      </w:r>
    </w:p>
    <w:p w14:paraId="55D97CBA">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5.参加政府采购活动前三年内，在经营活动中没有重大违法记录；</w:t>
      </w:r>
    </w:p>
    <w:p w14:paraId="2AF50C8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p>
    <w:p w14:paraId="4951A044">
      <w:pPr>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6" w:name="_Toc6"/>
      <w:bookmarkStart w:id="17" w:name="_Toc11958"/>
      <w:bookmarkStart w:id="18" w:name="_Toc102227313"/>
      <w:bookmarkStart w:id="19" w:name="_Toc485108774"/>
    </w:p>
    <w:p w14:paraId="33C9D2E3">
      <w:pPr>
        <w:spacing w:line="48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w:t>
      </w:r>
      <w:r>
        <w:rPr>
          <w:rFonts w:hint="eastAsia" w:ascii="宋体" w:hAnsi="宋体" w:eastAsia="宋体" w:cs="宋体"/>
          <w:color w:val="FF0000"/>
          <w:sz w:val="24"/>
          <w:szCs w:val="24"/>
          <w:shd w:val="clear" w:color="auto" w:fill="auto"/>
        </w:rPr>
        <w:t>有核准经营危险废物类别及规模的营业执照</w:t>
      </w:r>
      <w:r>
        <w:rPr>
          <w:rFonts w:hint="eastAsia" w:ascii="宋体" w:hAnsi="宋体" w:eastAsia="宋体" w:cs="宋体"/>
          <w:color w:val="FF0000"/>
          <w:sz w:val="24"/>
          <w:szCs w:val="24"/>
          <w:shd w:val="clear" w:color="auto" w:fill="auto"/>
          <w:lang w:val="en-US" w:eastAsia="zh-CN"/>
        </w:rPr>
        <w:t>。</w:t>
      </w:r>
    </w:p>
    <w:p w14:paraId="429A471C">
      <w:pPr>
        <w:spacing w:line="480" w:lineRule="exact"/>
        <w:ind w:firstLine="480" w:firstLineChars="20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val="en-US" w:eastAsia="zh-CN"/>
        </w:rPr>
        <w:t>2.</w:t>
      </w:r>
      <w:r>
        <w:rPr>
          <w:rFonts w:hint="eastAsia" w:ascii="宋体" w:hAnsi="宋体" w:eastAsia="宋体" w:cs="宋体"/>
          <w:color w:val="FF0000"/>
          <w:sz w:val="24"/>
          <w:szCs w:val="24"/>
          <w:shd w:val="clear" w:color="auto" w:fill="auto"/>
        </w:rPr>
        <w:t>制爆危险化学品从业单位备案证明</w:t>
      </w:r>
    </w:p>
    <w:p w14:paraId="139F615C">
      <w:pPr>
        <w:spacing w:line="480" w:lineRule="exact"/>
        <w:ind w:firstLine="480" w:firstLineChars="20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val="en-US" w:eastAsia="zh-CN"/>
        </w:rPr>
        <w:t>3.</w:t>
      </w:r>
      <w:r>
        <w:rPr>
          <w:rFonts w:hint="eastAsia" w:ascii="宋体" w:hAnsi="宋体" w:eastAsia="宋体" w:cs="宋体"/>
          <w:color w:val="FF0000"/>
          <w:sz w:val="24"/>
          <w:szCs w:val="24"/>
          <w:shd w:val="clear" w:color="auto" w:fill="auto"/>
        </w:rPr>
        <w:t>危险废物经营许可证</w:t>
      </w:r>
    </w:p>
    <w:p w14:paraId="2472D729">
      <w:pPr>
        <w:spacing w:line="48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eastAsia="zh-CN"/>
        </w:rPr>
        <w:t>注：以上</w:t>
      </w:r>
      <w:r>
        <w:rPr>
          <w:rFonts w:hint="eastAsia" w:ascii="宋体" w:hAnsi="宋体" w:eastAsia="宋体" w:cs="宋体"/>
          <w:color w:val="FF0000"/>
          <w:sz w:val="24"/>
          <w:szCs w:val="24"/>
          <w:shd w:val="clear" w:color="auto" w:fill="auto"/>
          <w:lang w:val="en-US" w:eastAsia="zh-CN"/>
        </w:rPr>
        <w:t>1-3项需提供相应的证明材料，并加盖公章。</w:t>
      </w:r>
    </w:p>
    <w:bookmarkEnd w:id="16"/>
    <w:bookmarkEnd w:id="17"/>
    <w:p w14:paraId="7B1BB4FE">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p>
    <w:p w14:paraId="0510B9CB">
      <w:pPr>
        <w:pStyle w:val="22"/>
        <w:numPr>
          <w:ilvl w:val="0"/>
          <w:numId w:val="0"/>
        </w:num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p>
    <w:p w14:paraId="7D53C37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X</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color w:val="000000" w:themeColor="text1"/>
          <w:sz w:val="24"/>
          <w:szCs w:val="24"/>
          <w:shd w:val="clear" w:color="auto" w:fill="auto"/>
          <w14:textFill>
            <w14:solidFill>
              <w14:schemeClr w14:val="tx1"/>
            </w14:solidFill>
          </w14:textFill>
        </w:rPr>
        <w:t>起</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个工作日。</w:t>
      </w:r>
    </w:p>
    <w:p w14:paraId="46CB08A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）凡有意参加的供应商，请于</w:t>
      </w:r>
      <w:r>
        <w:rPr>
          <w:rFonts w:hint="eastAsia" w:ascii="宋体" w:hAnsi="宋体" w:eastAsia="宋体" w:cs="宋体"/>
          <w:b/>
          <w:bCs/>
          <w:color w:val="000000" w:themeColor="text1"/>
          <w:sz w:val="24"/>
          <w:szCs w:val="24"/>
          <w:shd w:val="clear" w:color="auto" w:fill="auto"/>
          <w14:textFill>
            <w14:solidFill>
              <w14:schemeClr w14:val="tx1"/>
            </w14:solidFill>
          </w14:textFill>
        </w:rPr>
        <w:t>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X</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X</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color w:val="000000" w:themeColor="text1"/>
          <w:sz w:val="24"/>
          <w:szCs w:val="24"/>
          <w:shd w:val="clear" w:color="auto" w:fill="auto"/>
          <w14:textFill>
            <w14:solidFill>
              <w14:schemeClr w14:val="tx1"/>
            </w14:solidFill>
          </w14:textFill>
        </w:rPr>
        <w:t>时</w:t>
      </w:r>
      <w:r>
        <w:rPr>
          <w:rFonts w:hint="eastAsia" w:ascii="宋体" w:hAnsi="宋体" w:eastAsia="宋体" w:cs="宋体"/>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顺丰邮寄纸质版</w:t>
      </w:r>
      <w:r>
        <w:rPr>
          <w:rFonts w:hint="eastAsia" w:ascii="宋体" w:hAnsi="宋体" w:eastAsia="宋体" w:cs="宋体"/>
          <w:b/>
          <w:bCs/>
          <w:color w:val="000000" w:themeColor="text1"/>
          <w:sz w:val="24"/>
          <w:szCs w:val="24"/>
          <w:shd w:val="clear" w:color="auto" w:fill="auto"/>
          <w14:textFill>
            <w14:solidFill>
              <w14:schemeClr w14:val="tx1"/>
            </w14:solidFill>
          </w14:textFill>
        </w:rPr>
        <w:t>资质文件报名。</w:t>
      </w:r>
    </w:p>
    <w:p w14:paraId="6763F022">
      <w:pPr>
        <w:spacing w:line="400" w:lineRule="exact"/>
        <w:ind w:firstLine="482"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的采购项目名称及采购项目编号、供应商名称、联系人名称及联系方式、电子邮箱地址</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采购办</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023-85360767</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（四）供应商须满足以下二种要件，其响应文件才被接受：</w:t>
      </w:r>
    </w:p>
    <w:p w14:paraId="1B170D28">
      <w:pPr>
        <w:spacing w:line="400" w:lineRule="exact"/>
        <w:ind w:left="10" w:leftChars="5"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spacing w:line="38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（五）比选地点：重庆医科大学附属永川医院综合楼（地址：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734906A9">
      <w:pPr>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。见官网通知</w:t>
      </w:r>
    </w:p>
    <w:p w14:paraId="6980DFFC">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0"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。见官网通知</w:t>
      </w:r>
    </w:p>
    <w:p w14:paraId="1C3F098F">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1"/>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45DCDA86">
      <w:pPr>
        <w:pStyle w:val="3"/>
        <w:bidi w:val="0"/>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2"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2"/>
      <w:bookmarkStart w:id="23" w:name="_Toc373860294"/>
      <w:bookmarkStart w:id="24" w:name="_Toc54718176"/>
      <w:bookmarkStart w:id="25" w:name="_Toc54171062"/>
    </w:p>
    <w:bookmarkEnd w:id="23"/>
    <w:bookmarkEnd w:id="24"/>
    <w:bookmarkEnd w:id="25"/>
    <w:p w14:paraId="1FD6A981">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6" w:name="_Toc2806"/>
      <w:bookmarkStart w:id="27" w:name="_Toc1625"/>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6"/>
      <w:bookmarkEnd w:id="27"/>
    </w:p>
    <w:p w14:paraId="61A6E603">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（八）本项目不接受联合体参与比选或不接受合同分包、转包。</w:t>
      </w:r>
    </w:p>
    <w:p w14:paraId="5A847D77">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5A82112C">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8" w:name="_Toc9130"/>
      <w:bookmarkStart w:id="29" w:name="_Toc31390"/>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8"/>
      <w:bookmarkEnd w:id="29"/>
    </w:p>
    <w:bookmarkEnd w:id="18"/>
    <w:bookmarkEnd w:id="19"/>
    <w:p w14:paraId="01EE8522">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30" w:name="_Toc31093"/>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1A7EE2B1">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02D4580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  话：</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023-85360767</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64DAE195">
      <w:pPr>
        <w:ind w:firstLine="480" w:firstLineChars="200"/>
        <w:jc w:val="left"/>
        <w:rPr>
          <w:rFonts w:hint="eastAsia" w:ascii="宋体" w:hAnsi="宋体" w:eastAsia="宋体" w:cs="宋体"/>
          <w:color w:val="000000" w:themeColor="text1"/>
          <w:sz w:val="36"/>
          <w:szCs w:val="30"/>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  址： </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重庆永川区重医附属永川医院全科楼采购办2102室</w:t>
      </w:r>
    </w:p>
    <w:bookmarkEnd w:id="30"/>
    <w:p w14:paraId="394B3A9D">
      <w:pPr>
        <w:rPr>
          <w:rFonts w:hint="eastAsia" w:ascii="宋体" w:hAnsi="宋体" w:eastAsia="宋体" w:cs="宋体"/>
          <w:color w:val="000000" w:themeColor="text1"/>
          <w:shd w:val="clear" w:color="auto" w:fill="auto"/>
          <w14:textFill>
            <w14:solidFill>
              <w14:schemeClr w14:val="tx1"/>
            </w14:solidFill>
          </w14:textFill>
        </w:rPr>
      </w:pPr>
    </w:p>
    <w:p w14:paraId="51CC4C23">
      <w:pPr>
        <w:keepNext/>
        <w:widowControl w:val="0"/>
        <w:bidi w:val="0"/>
        <w:snapToGrid w:val="0"/>
        <w:spacing w:line="360" w:lineRule="atLeast"/>
        <w:jc w:val="center"/>
        <w:outlineLvl w:val="9"/>
        <w:rPr>
          <w:rFonts w:hint="eastAsia" w:ascii="宋体" w:hAnsi="宋体" w:eastAsia="宋体" w:cs="宋体"/>
          <w:b/>
          <w:bCs/>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31" w:name="_Toc22321"/>
    </w:p>
    <w:p w14:paraId="5CD03AB7">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2" w:name="_Toc10478"/>
      <w:bookmarkStart w:id="33" w:name="_Toc25322"/>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1"/>
      <w:bookmarkEnd w:id="32"/>
      <w:bookmarkEnd w:id="33"/>
    </w:p>
    <w:p w14:paraId="7768EA36">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4"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4"/>
    </w:p>
    <w:p w14:paraId="2CC0A457">
      <w:pPr>
        <w:spacing w:line="4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3"/>
        <w:spacing w:line="240" w:lineRule="auto"/>
        <w:outlineLvl w:val="9"/>
        <w:rPr>
          <w:rFonts w:hint="eastAsia" w:ascii="宋体" w:hAnsi="宋体" w:eastAsia="宋体" w:cs="宋体"/>
          <w:color w:val="000000" w:themeColor="text1"/>
          <w:shd w:val="clear" w:color="auto" w:fill="auto"/>
          <w14:textFill>
            <w14:solidFill>
              <w14:schemeClr w14:val="tx1"/>
            </w14:solidFill>
          </w14:textFill>
        </w:rPr>
      </w:pPr>
      <w:bookmarkStart w:id="35"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5"/>
      <w:r>
        <w:rPr>
          <w:rFonts w:hint="eastAsia" w:ascii="宋体" w:hAnsi="宋体" w:eastAsia="宋体" w:cs="宋体"/>
          <w:color w:val="000000" w:themeColor="text1"/>
          <w:shd w:val="clear" w:color="auto" w:fill="auto"/>
          <w14:textFill>
            <w14:solidFill>
              <w14:schemeClr w14:val="tx1"/>
            </w14:solidFill>
          </w14:textFill>
        </w:rPr>
        <w:tab/>
      </w:r>
    </w:p>
    <w:p w14:paraId="31EB2B1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6"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6"/>
    </w:p>
    <w:p w14:paraId="1DF97B4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2、本项目不接受联合体参与及合同分包、转包。</w:t>
      </w:r>
    </w:p>
    <w:p w14:paraId="529EC78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1E28655E">
      <w:pPr>
        <w:spacing w:line="4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w:t>
      </w:r>
      <w:bookmarkStart w:id="37" w:name="OLE_LINK2"/>
      <w:bookmarkStart w:id="38" w:name="OLE_LINK1"/>
      <w:r>
        <w:rPr>
          <w:rFonts w:hint="eastAsia" w:ascii="宋体" w:hAnsi="宋体" w:eastAsia="宋体" w:cs="宋体"/>
          <w:color w:val="FF0000"/>
          <w:sz w:val="24"/>
          <w:szCs w:val="24"/>
          <w:shd w:val="clear" w:color="auto" w:fill="auto"/>
          <w:lang w:val="en-US" w:eastAsia="zh-CN"/>
        </w:rPr>
        <w:t>单价为包干价，包含但不限于装卸车费、运输费、处置费、保险费、税费等各项费用，以及成交供应商人工工资、奖金、福利、社保、管理、交通、运输、利润、税金、风险费等在内的所有费用。（因乙方自身原因造成漏报、少报皆由其自行承担责任，甲方不再补偿。</w:t>
      </w:r>
      <w:bookmarkEnd w:id="37"/>
      <w:bookmarkEnd w:id="38"/>
      <w:r>
        <w:rPr>
          <w:rFonts w:hint="eastAsia" w:ascii="宋体" w:hAnsi="宋体" w:eastAsia="宋体" w:cs="宋体"/>
          <w:color w:val="FF0000"/>
          <w:sz w:val="24"/>
          <w:szCs w:val="24"/>
          <w:shd w:val="clear" w:color="auto" w:fill="auto"/>
          <w:lang w:val="en-US" w:eastAsia="zh-CN"/>
        </w:rPr>
        <w:t>(报价表见第六章)</w:t>
      </w:r>
    </w:p>
    <w:p w14:paraId="79A9D198">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p>
    <w:p w14:paraId="3F670F5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3DC5962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比选报价包括完成本项目所需的设备或货物购买（制造）费、辅材费、运输费、装卸费、安装调试费、培训费及各种应纳的税费，以及成交供应商人工工资、奖金、福利、社保、管理、交通、运输、利润、税金、风险费等在内的所有费用。因成交供应商自身原因造成漏报、少报皆由其自行承担责任，采购人不再补偿。</w:t>
      </w:r>
    </w:p>
    <w:p w14:paraId="58B7D80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44A5F4C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1.响应文件一式</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份，其中正本一份，副本三份；副本可为正本的复印件，应与正本一致，如出现不一致情况以正本为准。</w:t>
      </w:r>
    </w:p>
    <w:p w14:paraId="51BB1B1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snapToGrid w:val="0"/>
        <w:spacing w:line="400" w:lineRule="exact"/>
        <w:ind w:firstLine="480" w:firstLineChars="200"/>
        <w:jc w:val="left"/>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39" w:name="OLE_LINK8"/>
      <w:bookmarkStart w:id="40" w:name="OLE_LINK9"/>
      <w:bookmarkStart w:id="41" w:name="OLE_LINK3"/>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9"/>
    <w:bookmarkEnd w:id="40"/>
    <w:bookmarkEnd w:id="41"/>
    <w:p w14:paraId="56F1B5F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42" w:name="_Toc403569780"/>
      <w:bookmarkStart w:id="43" w:name="_Toc342913393"/>
      <w:bookmarkStart w:id="44" w:name="_Toc19143"/>
      <w:bookmarkStart w:id="45" w:name="_Toc179714298"/>
      <w:bookmarkStart w:id="46" w:name="_Toc18122"/>
      <w:bookmarkStart w:id="47" w:name="_Toc102227319"/>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2"/>
      <w:bookmarkEnd w:id="43"/>
      <w:bookmarkEnd w:id="44"/>
      <w:bookmarkEnd w:id="45"/>
      <w:bookmarkEnd w:id="46"/>
      <w:bookmarkEnd w:id="47"/>
    </w:p>
    <w:p w14:paraId="55375424">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snapToGrid w:val="0"/>
              <w:spacing w:line="400" w:lineRule="exact"/>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②供应商应提供四张截图（截图模板见第七篇后模板）。</w:t>
      </w:r>
    </w:p>
    <w:p w14:paraId="6BA645CC">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8" w:name="_Toc403569781"/>
      <w:bookmarkStart w:id="49" w:name="_Toc14247"/>
      <w:bookmarkStart w:id="50" w:name="_Toc28776"/>
      <w:bookmarkStart w:id="51" w:name="_Toc102227320"/>
      <w:bookmarkStart w:id="52"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8"/>
      <w:bookmarkEnd w:id="49"/>
      <w:bookmarkEnd w:id="50"/>
    </w:p>
    <w:p w14:paraId="3D212D90">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3" w:name="_Toc29340"/>
      <w:bookmarkStart w:id="54" w:name="_Toc403569782"/>
      <w:bookmarkStart w:id="55" w:name="_Toc14816"/>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51"/>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2"/>
      <w:bookmarkEnd w:id="53"/>
      <w:bookmarkEnd w:id="54"/>
      <w:bookmarkEnd w:id="55"/>
    </w:p>
    <w:p w14:paraId="5253707C">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snapToGrid w:val="0"/>
        <w:spacing w:line="39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snapToGrid w:val="0"/>
        <w:spacing w:line="390" w:lineRule="exact"/>
        <w:ind w:firstLine="482" w:firstLineChars="200"/>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snapToGrid w:val="0"/>
        <w:spacing w:line="390" w:lineRule="exact"/>
        <w:ind w:firstLine="402" w:firstLineChars="167"/>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6" w:name="_Toc3212"/>
      <w:bookmarkStart w:id="57" w:name="_Toc342913395"/>
      <w:bookmarkStart w:id="58" w:name="_Toc102227321"/>
      <w:bookmarkStart w:id="59" w:name="_Toc7135"/>
      <w:bookmarkStart w:id="60" w:name="_Toc403569783"/>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6"/>
      <w:bookmarkEnd w:id="57"/>
      <w:bookmarkEnd w:id="58"/>
      <w:bookmarkEnd w:id="59"/>
      <w:bookmarkEnd w:id="60"/>
    </w:p>
    <w:p w14:paraId="16B5EB6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1" w:name="_Toc17413"/>
      <w:bookmarkStart w:id="62" w:name="_Toc403569784"/>
      <w:bookmarkStart w:id="63" w:name="_Toc12880"/>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61"/>
      <w:bookmarkEnd w:id="62"/>
      <w:bookmarkEnd w:id="63"/>
    </w:p>
    <w:p w14:paraId="5495305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4" w:name="_Toc102227322"/>
      <w:bookmarkStart w:id="65" w:name="_Toc403569785"/>
      <w:bookmarkStart w:id="66" w:name="_Toc342913396"/>
      <w:bookmarkStart w:id="67" w:name="_Toc6381"/>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p w14:paraId="496CF9A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8" w:name="_Toc5728"/>
      <w:r>
        <w:rPr>
          <w:rFonts w:hint="eastAsia" w:ascii="宋体" w:hAnsi="宋体" w:eastAsia="宋体" w:cs="宋体"/>
          <w:color w:val="000000" w:themeColor="text1"/>
          <w:sz w:val="24"/>
          <w:szCs w:val="24"/>
          <w:shd w:val="clear" w:color="auto" w:fill="auto"/>
          <w14:textFill>
            <w14:solidFill>
              <w14:schemeClr w14:val="tx1"/>
            </w14:solidFill>
          </w14:textFill>
        </w:rPr>
        <w:t>九、签订</w:t>
      </w:r>
      <w:bookmarkEnd w:id="64"/>
      <w:r>
        <w:rPr>
          <w:rFonts w:hint="eastAsia" w:ascii="宋体" w:hAnsi="宋体" w:eastAsia="宋体" w:cs="宋体"/>
          <w:color w:val="000000" w:themeColor="text1"/>
          <w:sz w:val="24"/>
          <w:szCs w:val="24"/>
          <w:shd w:val="clear" w:color="auto" w:fill="auto"/>
          <w14:textFill>
            <w14:solidFill>
              <w14:schemeClr w14:val="tx1"/>
            </w14:solidFill>
          </w14:textFill>
        </w:rPr>
        <w:t>合同</w:t>
      </w:r>
      <w:bookmarkEnd w:id="65"/>
      <w:bookmarkEnd w:id="66"/>
      <w:bookmarkEnd w:id="67"/>
      <w:bookmarkEnd w:id="68"/>
    </w:p>
    <w:p w14:paraId="16953F4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2A1F8A7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5283944B">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4F7714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0F45644A">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p>
    <w:p w14:paraId="3FE046F6">
      <w:pPr>
        <w:rPr>
          <w:rFonts w:hint="eastAsia"/>
        </w:rPr>
      </w:pPr>
      <w:bookmarkStart w:id="69" w:name="_Toc11770"/>
      <w:bookmarkStart w:id="70" w:name="_Toc26684"/>
      <w:bookmarkStart w:id="71" w:name="_Toc7206"/>
      <w:bookmarkStart w:id="72" w:name="_Toc485108784"/>
    </w:p>
    <w:p w14:paraId="0DB0EA24">
      <w:pPr>
        <w:pStyle w:val="2"/>
        <w:jc w:val="center"/>
        <w:rPr>
          <w:rFonts w:hint="eastAsia" w:ascii="宋体" w:hAnsi="宋体" w:eastAsia="宋体" w:cs="宋体"/>
          <w:b/>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z w:val="36"/>
          <w:szCs w:val="36"/>
          <w:shd w:val="clear" w:color="auto" w:fill="auto"/>
          <w14:textFill>
            <w14:solidFill>
              <w14:schemeClr w14:val="tx1"/>
            </w14:solidFill>
          </w14:textFill>
        </w:rPr>
        <w:t>第三篇  项目需求</w:t>
      </w:r>
      <w:bookmarkEnd w:id="69"/>
      <w:bookmarkEnd w:id="70"/>
      <w:bookmarkEnd w:id="71"/>
      <w:bookmarkEnd w:id="72"/>
    </w:p>
    <w:p w14:paraId="53EC4B1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73" w:name="_Toc485108787"/>
      <w:bookmarkStart w:id="74" w:name="_Toc12789058"/>
      <w:bookmarkStart w:id="75" w:name="_Toc28327"/>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服务要求</w:t>
      </w:r>
    </w:p>
    <w:p w14:paraId="133A80EC">
      <w:pPr>
        <w:pStyle w:val="181"/>
        <w:numPr>
          <w:ilvl w:val="0"/>
          <w:numId w:val="0"/>
        </w:numPr>
        <w:spacing w:line="400" w:lineRule="exact"/>
        <w:ind w:left="435" w:leftChars="0" w:hanging="435" w:firstLineChars="0"/>
        <w:rPr>
          <w:rFonts w:hint="eastAsia" w:ascii="宋体" w:hAnsi="宋体" w:eastAsia="宋体" w:cs="宋体"/>
          <w:color w:val="000000"/>
          <w:sz w:val="21"/>
          <w:szCs w:val="21"/>
        </w:rPr>
      </w:pPr>
      <w:bookmarkStart w:id="76" w:name="_Toc4364"/>
      <w:bookmarkStart w:id="77" w:name="_Toc17014"/>
      <w:r>
        <w:rPr>
          <w:rFonts w:hint="default" w:ascii="宋体" w:hAnsi="宋体" w:eastAsia="宋体" w:cs="Times New Roman"/>
          <w:color w:val="000000"/>
          <w:kern w:val="2"/>
          <w:sz w:val="24"/>
          <w:szCs w:val="21"/>
          <w:lang w:val="en-US" w:eastAsia="zh-CN" w:bidi="ar-SA"/>
        </w:rPr>
        <w:t>1</w:t>
      </w:r>
      <w:r>
        <w:rPr>
          <w:rFonts w:hint="eastAsia" w:ascii="宋体" w:hAnsi="宋体" w:eastAsia="宋体" w:cs="Times New Roman"/>
          <w:color w:val="000000"/>
          <w:kern w:val="2"/>
          <w:sz w:val="24"/>
          <w:szCs w:val="21"/>
          <w:lang w:val="en-US" w:eastAsia="zh-CN" w:bidi="ar-SA"/>
        </w:rPr>
        <w:t>.</w:t>
      </w:r>
      <w:r>
        <w:rPr>
          <w:rFonts w:hint="eastAsia" w:ascii="宋体" w:hAnsi="宋体" w:eastAsia="宋体" w:cs="宋体"/>
          <w:color w:val="000000"/>
          <w:sz w:val="21"/>
          <w:szCs w:val="21"/>
        </w:rPr>
        <w:t>危险化学性废物种类：</w:t>
      </w:r>
    </w:p>
    <w:tbl>
      <w:tblPr>
        <w:tblStyle w:val="59"/>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2"/>
        <w:gridCol w:w="1316"/>
        <w:gridCol w:w="3077"/>
        <w:gridCol w:w="1691"/>
        <w:gridCol w:w="1428"/>
      </w:tblGrid>
      <w:tr w14:paraId="1710A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272" w:type="dxa"/>
            <w:vAlign w:val="center"/>
          </w:tcPr>
          <w:p w14:paraId="54CAC92D">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类别</w:t>
            </w:r>
          </w:p>
        </w:tc>
        <w:tc>
          <w:tcPr>
            <w:tcW w:w="1316" w:type="dxa"/>
            <w:vAlign w:val="center"/>
          </w:tcPr>
          <w:p w14:paraId="19DE6EA4">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废物代码</w:t>
            </w:r>
          </w:p>
        </w:tc>
        <w:tc>
          <w:tcPr>
            <w:tcW w:w="3077" w:type="dxa"/>
            <w:vAlign w:val="center"/>
          </w:tcPr>
          <w:p w14:paraId="6E2C33EB">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成分</w:t>
            </w:r>
          </w:p>
        </w:tc>
        <w:tc>
          <w:tcPr>
            <w:tcW w:w="1691" w:type="dxa"/>
            <w:vAlign w:val="center"/>
          </w:tcPr>
          <w:p w14:paraId="23B3F68F">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年预计处置量（仅作参考）</w:t>
            </w:r>
          </w:p>
        </w:tc>
        <w:tc>
          <w:tcPr>
            <w:tcW w:w="1428" w:type="dxa"/>
            <w:vAlign w:val="center"/>
          </w:tcPr>
          <w:p w14:paraId="5000A762">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最高限价（元/kg）</w:t>
            </w:r>
          </w:p>
        </w:tc>
      </w:tr>
      <w:tr w14:paraId="09FB3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0" w:hRule="atLeast"/>
        </w:trPr>
        <w:tc>
          <w:tcPr>
            <w:tcW w:w="1272" w:type="dxa"/>
            <w:vAlign w:val="center"/>
          </w:tcPr>
          <w:p w14:paraId="439A3FAF">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一般化学品</w:t>
            </w:r>
          </w:p>
        </w:tc>
        <w:tc>
          <w:tcPr>
            <w:tcW w:w="1316" w:type="dxa"/>
            <w:shd w:val="clear" w:color="auto" w:fill="auto"/>
            <w:vAlign w:val="center"/>
          </w:tcPr>
          <w:p w14:paraId="440E3B35">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900-999-49</w:t>
            </w:r>
          </w:p>
        </w:tc>
        <w:tc>
          <w:tcPr>
            <w:tcW w:w="3077" w:type="dxa"/>
            <w:vAlign w:val="center"/>
          </w:tcPr>
          <w:p w14:paraId="37C4A0A2">
            <w:pPr>
              <w:spacing w:line="400" w:lineRule="exact"/>
              <w:jc w:val="left"/>
              <w:rPr>
                <w:rFonts w:hint="eastAsia" w:ascii="宋体" w:hAnsi="宋体" w:eastAsia="宋体" w:cs="宋体"/>
                <w:sz w:val="21"/>
                <w:szCs w:val="21"/>
              </w:rPr>
            </w:pPr>
            <w:r>
              <w:rPr>
                <w:rFonts w:hint="eastAsia" w:ascii="宋体" w:hAnsi="宋体" w:eastAsia="宋体" w:cs="宋体"/>
                <w:sz w:val="21"/>
                <w:szCs w:val="21"/>
              </w:rPr>
              <w:t>乙醇、冰醋酸、戊二醛、盐酸、二甲苯、丙酮、甲醇、三氯甲烷、异丙醇、磷酸、硫酸、硼酸、氢氧化钠、氢氧化钾、对氨基酚、氯乙酸钠、碘酸钾、亚硫酸氢钠、过氧化氢、环氧乙烷、次氯酸钠、硝酸、过氧乙酸、硫磺、碱式氯化铝等</w:t>
            </w:r>
          </w:p>
        </w:tc>
        <w:tc>
          <w:tcPr>
            <w:tcW w:w="1691" w:type="dxa"/>
            <w:vAlign w:val="center"/>
          </w:tcPr>
          <w:p w14:paraId="7CB75429">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800千克</w:t>
            </w:r>
          </w:p>
        </w:tc>
        <w:tc>
          <w:tcPr>
            <w:tcW w:w="1428" w:type="dxa"/>
            <w:vAlign w:val="center"/>
          </w:tcPr>
          <w:p w14:paraId="29325D4D">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17</w:t>
            </w:r>
          </w:p>
        </w:tc>
      </w:tr>
      <w:tr w14:paraId="44E2E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272" w:type="dxa"/>
            <w:vAlign w:val="center"/>
          </w:tcPr>
          <w:p w14:paraId="1E7163A8">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高毒化学品</w:t>
            </w:r>
          </w:p>
        </w:tc>
        <w:tc>
          <w:tcPr>
            <w:tcW w:w="1316" w:type="dxa"/>
            <w:shd w:val="clear" w:color="auto" w:fill="auto"/>
            <w:vAlign w:val="center"/>
          </w:tcPr>
          <w:p w14:paraId="36EF3871">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900-999-49</w:t>
            </w:r>
          </w:p>
        </w:tc>
        <w:tc>
          <w:tcPr>
            <w:tcW w:w="3077" w:type="dxa"/>
            <w:vAlign w:val="center"/>
          </w:tcPr>
          <w:p w14:paraId="119B460D">
            <w:pPr>
              <w:spacing w:line="40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苯酚、甲醛、N,N-二甲基甲酰胺、乙腈、对苯二酚、氟化钠、丙烯酰胺、多聚甲醛、汞等</w:t>
            </w:r>
          </w:p>
          <w:p w14:paraId="5D2A3896">
            <w:pPr>
              <w:spacing w:line="400" w:lineRule="exact"/>
              <w:jc w:val="left"/>
              <w:rPr>
                <w:rFonts w:hint="eastAsia" w:ascii="宋体" w:hAnsi="宋体" w:eastAsia="宋体" w:cs="宋体"/>
                <w:color w:val="000000"/>
                <w:sz w:val="21"/>
                <w:szCs w:val="21"/>
              </w:rPr>
            </w:pPr>
          </w:p>
        </w:tc>
        <w:tc>
          <w:tcPr>
            <w:tcW w:w="1691" w:type="dxa"/>
            <w:vAlign w:val="center"/>
          </w:tcPr>
          <w:p w14:paraId="5891168C">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5千克</w:t>
            </w:r>
          </w:p>
        </w:tc>
        <w:tc>
          <w:tcPr>
            <w:tcW w:w="1428" w:type="dxa"/>
            <w:vAlign w:val="center"/>
          </w:tcPr>
          <w:p w14:paraId="3A65581F">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650</w:t>
            </w:r>
          </w:p>
        </w:tc>
      </w:tr>
      <w:tr w14:paraId="1F51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272" w:type="dxa"/>
            <w:vAlign w:val="center"/>
          </w:tcPr>
          <w:p w14:paraId="35B3C494">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实验室废液</w:t>
            </w:r>
          </w:p>
        </w:tc>
        <w:tc>
          <w:tcPr>
            <w:tcW w:w="1316" w:type="dxa"/>
            <w:shd w:val="clear" w:color="auto" w:fill="auto"/>
            <w:vAlign w:val="center"/>
          </w:tcPr>
          <w:p w14:paraId="50311231">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900-047-49</w:t>
            </w:r>
          </w:p>
        </w:tc>
        <w:tc>
          <w:tcPr>
            <w:tcW w:w="3077" w:type="dxa"/>
            <w:vAlign w:val="center"/>
          </w:tcPr>
          <w:p w14:paraId="4FBCF481">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w:t>
            </w:r>
          </w:p>
        </w:tc>
        <w:tc>
          <w:tcPr>
            <w:tcW w:w="1691" w:type="dxa"/>
            <w:vAlign w:val="center"/>
          </w:tcPr>
          <w:p w14:paraId="637A061D">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800千克</w:t>
            </w:r>
          </w:p>
        </w:tc>
        <w:tc>
          <w:tcPr>
            <w:tcW w:w="1428" w:type="dxa"/>
            <w:vAlign w:val="center"/>
          </w:tcPr>
          <w:p w14:paraId="2EAF66F3">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17</w:t>
            </w:r>
          </w:p>
        </w:tc>
      </w:tr>
      <w:tr w14:paraId="5F111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272" w:type="dxa"/>
            <w:vAlign w:val="center"/>
          </w:tcPr>
          <w:p w14:paraId="1CCC5460">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剧毒化学品</w:t>
            </w:r>
          </w:p>
        </w:tc>
        <w:tc>
          <w:tcPr>
            <w:tcW w:w="1316" w:type="dxa"/>
            <w:shd w:val="clear" w:color="auto" w:fill="auto"/>
            <w:vAlign w:val="center"/>
          </w:tcPr>
          <w:p w14:paraId="26048E9D">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900-999-49</w:t>
            </w:r>
          </w:p>
        </w:tc>
        <w:tc>
          <w:tcPr>
            <w:tcW w:w="3077" w:type="dxa"/>
            <w:vAlign w:val="center"/>
          </w:tcPr>
          <w:p w14:paraId="36361A18">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八氟异丁烯、八甲基焦磷酰胺、苯基硫醇、二乙基汞、氟、氟乙酸、氟乙酸甲酯、氟乙酸钠、氟乙酰胺、癸硼烷等</w:t>
            </w:r>
          </w:p>
        </w:tc>
        <w:tc>
          <w:tcPr>
            <w:tcW w:w="1691" w:type="dxa"/>
            <w:vAlign w:val="center"/>
          </w:tcPr>
          <w:p w14:paraId="608904AF">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5千克</w:t>
            </w:r>
          </w:p>
        </w:tc>
        <w:tc>
          <w:tcPr>
            <w:tcW w:w="1428" w:type="dxa"/>
            <w:vAlign w:val="center"/>
          </w:tcPr>
          <w:p w14:paraId="1ED65C9C">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650</w:t>
            </w:r>
          </w:p>
        </w:tc>
      </w:tr>
      <w:tr w14:paraId="103BF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272" w:type="dxa"/>
            <w:vAlign w:val="center"/>
          </w:tcPr>
          <w:p w14:paraId="4FE28715">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易制爆化学品</w:t>
            </w:r>
          </w:p>
        </w:tc>
        <w:tc>
          <w:tcPr>
            <w:tcW w:w="1316" w:type="dxa"/>
            <w:shd w:val="clear" w:color="auto" w:fill="auto"/>
            <w:vAlign w:val="center"/>
          </w:tcPr>
          <w:p w14:paraId="6852D6E5">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900-999-49</w:t>
            </w:r>
          </w:p>
        </w:tc>
        <w:tc>
          <w:tcPr>
            <w:tcW w:w="3077" w:type="dxa"/>
            <w:vAlign w:val="center"/>
          </w:tcPr>
          <w:p w14:paraId="7A023500">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发烟硝酸、高氯酸、硝酸钠、硝酸钾、硝酸铯、氯酸钠、高氯酸锂、高氯酸钾等</w:t>
            </w:r>
          </w:p>
        </w:tc>
        <w:tc>
          <w:tcPr>
            <w:tcW w:w="1691" w:type="dxa"/>
            <w:vAlign w:val="center"/>
          </w:tcPr>
          <w:p w14:paraId="71476F2B">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5千克</w:t>
            </w:r>
          </w:p>
        </w:tc>
        <w:tc>
          <w:tcPr>
            <w:tcW w:w="1428" w:type="dxa"/>
            <w:vAlign w:val="center"/>
          </w:tcPr>
          <w:p w14:paraId="5F03BA63">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1400</w:t>
            </w:r>
          </w:p>
        </w:tc>
      </w:tr>
      <w:tr w14:paraId="3D0A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272" w:type="dxa"/>
            <w:vAlign w:val="center"/>
          </w:tcPr>
          <w:p w14:paraId="5E424A27">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不明化学品</w:t>
            </w:r>
          </w:p>
        </w:tc>
        <w:tc>
          <w:tcPr>
            <w:tcW w:w="1316" w:type="dxa"/>
            <w:shd w:val="clear" w:color="auto" w:fill="auto"/>
            <w:vAlign w:val="center"/>
          </w:tcPr>
          <w:p w14:paraId="52F308E6">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900-999-49</w:t>
            </w:r>
          </w:p>
        </w:tc>
        <w:tc>
          <w:tcPr>
            <w:tcW w:w="3077" w:type="dxa"/>
            <w:vAlign w:val="center"/>
          </w:tcPr>
          <w:p w14:paraId="5771DC8C">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w:t>
            </w:r>
          </w:p>
        </w:tc>
        <w:tc>
          <w:tcPr>
            <w:tcW w:w="1691" w:type="dxa"/>
            <w:vAlign w:val="center"/>
          </w:tcPr>
          <w:p w14:paraId="63526E27">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5千克</w:t>
            </w:r>
          </w:p>
        </w:tc>
        <w:tc>
          <w:tcPr>
            <w:tcW w:w="1428" w:type="dxa"/>
            <w:vAlign w:val="center"/>
          </w:tcPr>
          <w:p w14:paraId="38A6AD4B">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1400</w:t>
            </w:r>
          </w:p>
        </w:tc>
      </w:tr>
    </w:tbl>
    <w:p w14:paraId="471CC619">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注：此表运输数量仅作为比选参考，具体数量以实际为准</w:t>
      </w:r>
    </w:p>
    <w:p w14:paraId="59611BD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2.采购人</w:t>
      </w:r>
      <w:r>
        <w:rPr>
          <w:rFonts w:hint="eastAsia" w:ascii="宋体" w:hAnsi="宋体" w:eastAsia="宋体" w:cs="宋体"/>
          <w:color w:val="000000" w:themeColor="text1"/>
          <w:sz w:val="24"/>
          <w:szCs w:val="24"/>
          <w:shd w:val="clear" w:color="auto" w:fill="auto"/>
          <w14:textFill>
            <w14:solidFill>
              <w14:schemeClr w14:val="tx1"/>
            </w14:solidFill>
          </w14:textFill>
        </w:rPr>
        <w:t>委托处理危险废物的风险自危险废物装车后全部转移至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成交供应商</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成交供应商</w:t>
      </w:r>
      <w:r>
        <w:rPr>
          <w:rFonts w:hint="eastAsia" w:ascii="宋体" w:hAnsi="宋体" w:eastAsia="宋体" w:cs="宋体"/>
          <w:color w:val="000000" w:themeColor="text1"/>
          <w:sz w:val="24"/>
          <w:szCs w:val="24"/>
          <w:shd w:val="clear" w:color="auto" w:fill="auto"/>
          <w14:textFill>
            <w14:solidFill>
              <w14:schemeClr w14:val="tx1"/>
            </w14:solidFill>
          </w14:textFill>
        </w:rPr>
        <w:t>严格按照国家危险废物相关规定执行。在运输、处置过程中发生危险废物污染等损害事故，所致一切责任由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成交供应商负责</w:t>
      </w:r>
      <w:r>
        <w:rPr>
          <w:rFonts w:hint="eastAsia" w:ascii="宋体" w:hAnsi="宋体" w:eastAsia="宋体" w:cs="宋体"/>
          <w:color w:val="000000" w:themeColor="text1"/>
          <w:sz w:val="24"/>
          <w:szCs w:val="24"/>
          <w:shd w:val="clear" w:color="auto" w:fill="auto"/>
          <w14:textFill>
            <w14:solidFill>
              <w14:schemeClr w14:val="tx1"/>
            </w14:solidFill>
          </w14:textFill>
        </w:rPr>
        <w:t>。如因运输、处置不当而导致政府或第三方对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采购人</w:t>
      </w:r>
      <w:r>
        <w:rPr>
          <w:rFonts w:hint="eastAsia" w:ascii="宋体" w:hAnsi="宋体" w:eastAsia="宋体" w:cs="宋体"/>
          <w:color w:val="000000" w:themeColor="text1"/>
          <w:sz w:val="24"/>
          <w:szCs w:val="24"/>
          <w:shd w:val="clear" w:color="auto" w:fill="auto"/>
          <w14:textFill>
            <w14:solidFill>
              <w14:schemeClr w14:val="tx1"/>
            </w14:solidFill>
          </w14:textFill>
        </w:rPr>
        <w:t>进行罚款或被要求赔偿损失的，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成交供应商</w:t>
      </w:r>
      <w:r>
        <w:rPr>
          <w:rFonts w:hint="eastAsia" w:ascii="宋体" w:hAnsi="宋体" w:eastAsia="宋体" w:cs="宋体"/>
          <w:color w:val="000000" w:themeColor="text1"/>
          <w:sz w:val="24"/>
          <w:szCs w:val="24"/>
          <w:shd w:val="clear" w:color="auto" w:fill="auto"/>
          <w14:textFill>
            <w14:solidFill>
              <w14:schemeClr w14:val="tx1"/>
            </w14:solidFill>
          </w14:textFill>
        </w:rPr>
        <w:t>应负全部赔偿责任。</w:t>
      </w:r>
    </w:p>
    <w:p w14:paraId="5406591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危险废物的装卸工具由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成交供应商</w:t>
      </w:r>
      <w:r>
        <w:rPr>
          <w:rFonts w:hint="eastAsia" w:ascii="宋体" w:hAnsi="宋体" w:eastAsia="宋体" w:cs="宋体"/>
          <w:color w:val="000000" w:themeColor="text1"/>
          <w:sz w:val="24"/>
          <w:szCs w:val="24"/>
          <w:shd w:val="clear" w:color="auto" w:fill="auto"/>
          <w14:textFill>
            <w14:solidFill>
              <w14:schemeClr w14:val="tx1"/>
            </w14:solidFill>
          </w14:textFill>
        </w:rPr>
        <w:t>提供并负责装车，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采购人</w:t>
      </w:r>
      <w:r>
        <w:rPr>
          <w:rFonts w:hint="eastAsia" w:ascii="宋体" w:hAnsi="宋体" w:eastAsia="宋体" w:cs="宋体"/>
          <w:color w:val="000000" w:themeColor="text1"/>
          <w:sz w:val="24"/>
          <w:szCs w:val="24"/>
          <w:shd w:val="clear" w:color="auto" w:fill="auto"/>
          <w14:textFill>
            <w14:solidFill>
              <w14:schemeClr w14:val="tx1"/>
            </w14:solidFill>
          </w14:textFill>
        </w:rPr>
        <w:t>不再额外支付转运费用。</w:t>
      </w:r>
    </w:p>
    <w:p w14:paraId="6D863E5D">
      <w:pPr>
        <w:pStyle w:val="3"/>
        <w:spacing w:line="240" w:lineRule="auto"/>
        <w:outlineLvl w:val="9"/>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p w14:paraId="3B2ED35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p>
    <w:p w14:paraId="701FBB1C">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486EE85">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DFA5065">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987DFF7">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C68141A">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6B0F9051">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7E13A7BA">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A43EDA4">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6110752">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71B4799">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1814FBC">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8D3FEA6">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9F8F0A8">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146C702E">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0BD09B4">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3ADA642">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27EEE7F">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663CF4C7">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69099A79">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6B37683">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3E15B6F">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23C14CD">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ED7B2FC">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1DB06A68">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6C3D8FFF">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3"/>
      <w:bookmarkEnd w:id="74"/>
      <w:bookmarkEnd w:id="75"/>
      <w:bookmarkEnd w:id="76"/>
      <w:bookmarkEnd w:id="77"/>
      <w:bookmarkStart w:id="78" w:name="_Toc12789059"/>
      <w:bookmarkStart w:id="79" w:name="_Toc11641055"/>
    </w:p>
    <w:p w14:paraId="5642FEE9">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80" w:name="_Toc11645"/>
      <w:bookmarkStart w:id="81" w:name="_Toc7358"/>
      <w:bookmarkStart w:id="82" w:name="_Toc485108793"/>
      <w:bookmarkStart w:id="83" w:name="_Toc403569795"/>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一、商务需求</w:t>
      </w:r>
    </w:p>
    <w:p w14:paraId="698906AE">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1.服务地点</w:t>
      </w:r>
    </w:p>
    <w:p w14:paraId="2DE811B9">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服务地点：重庆医科大学附属永川医院各院区或采购人指定地点。</w:t>
      </w:r>
    </w:p>
    <w:p w14:paraId="5DEDC984">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2.转运周期：根据采购人收集量，以电话通知为准，年均收集5-9次（参考以往往年转运次数）</w:t>
      </w:r>
    </w:p>
    <w:p w14:paraId="2971DDD6">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3.服务期：3年。</w:t>
      </w:r>
    </w:p>
    <w:p w14:paraId="4C090DEE">
      <w:pPr>
        <w:spacing w:line="4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报价要求：单价为包干价，包含但不限于装卸车费、运输费、处置费、保险费、税费等各项费用，以及成交供应商人工工资、奖金、福利、社保、管理、交通、运输、利润、税金、风险费等在内的所有费用。因乙方自身原因造成漏报、少报皆由其自行承担责任，甲方不再补偿。</w:t>
      </w:r>
    </w:p>
    <w:p w14:paraId="4647855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Theme="minorEastAsia" w:hAnsiTheme="minorEastAsia" w:eastAsiaTheme="minorEastAsia" w:cstheme="minorEastAsia"/>
          <w:color w:val="FF0000"/>
          <w:kern w:val="2"/>
          <w:sz w:val="24"/>
          <w:szCs w:val="24"/>
          <w:lang w:val="en-US" w:eastAsia="zh-CN" w:bidi="ar-SA"/>
        </w:rPr>
      </w:pPr>
      <w:r>
        <w:rPr>
          <w:rFonts w:hint="eastAsia" w:ascii="宋体" w:hAnsi="宋体" w:eastAsia="宋体" w:cs="宋体"/>
          <w:color w:val="FF0000"/>
          <w:sz w:val="24"/>
          <w:szCs w:val="24"/>
          <w:shd w:val="clear" w:color="auto" w:fill="auto"/>
          <w:lang w:val="en-US" w:eastAsia="zh-CN"/>
        </w:rPr>
        <w:t>5.付款方式：①</w:t>
      </w:r>
      <w:r>
        <w:rPr>
          <w:rFonts w:hint="eastAsia" w:asciiTheme="minorEastAsia" w:hAnsiTheme="minorEastAsia" w:cstheme="minorEastAsia"/>
          <w:color w:val="FF0000"/>
          <w:kern w:val="2"/>
          <w:sz w:val="24"/>
          <w:szCs w:val="24"/>
          <w:lang w:val="en-US" w:eastAsia="zh-CN" w:bidi="ar-SA"/>
        </w:rPr>
        <w:t>乙</w:t>
      </w:r>
      <w:r>
        <w:rPr>
          <w:rFonts w:hint="eastAsia" w:asciiTheme="minorEastAsia" w:hAnsiTheme="minorEastAsia" w:eastAsiaTheme="minorEastAsia" w:cstheme="minorEastAsia"/>
          <w:color w:val="FF0000"/>
          <w:kern w:val="2"/>
          <w:sz w:val="24"/>
          <w:szCs w:val="24"/>
          <w:lang w:val="en-US" w:eastAsia="zh-CN" w:bidi="ar-SA"/>
        </w:rPr>
        <w:t>方每次转运完危险废弃物后，双方书面确认危废种类、总量及金额，</w:t>
      </w:r>
      <w:r>
        <w:rPr>
          <w:rFonts w:hint="eastAsia" w:asciiTheme="minorEastAsia" w:hAnsiTheme="minorEastAsia" w:cstheme="minorEastAsia"/>
          <w:color w:val="FF0000"/>
          <w:kern w:val="2"/>
          <w:sz w:val="24"/>
          <w:szCs w:val="24"/>
          <w:lang w:val="en-US" w:eastAsia="zh-CN" w:bidi="ar-SA"/>
        </w:rPr>
        <w:t>乙</w:t>
      </w:r>
      <w:r>
        <w:rPr>
          <w:rFonts w:hint="eastAsia" w:asciiTheme="minorEastAsia" w:hAnsiTheme="minorEastAsia" w:eastAsiaTheme="minorEastAsia" w:cstheme="minorEastAsia"/>
          <w:color w:val="FF0000"/>
          <w:kern w:val="2"/>
          <w:sz w:val="24"/>
          <w:szCs w:val="24"/>
          <w:lang w:val="en-US" w:eastAsia="zh-CN" w:bidi="ar-SA"/>
        </w:rPr>
        <w:t>方向</w:t>
      </w:r>
      <w:r>
        <w:rPr>
          <w:rFonts w:hint="eastAsia" w:asciiTheme="minorEastAsia" w:hAnsiTheme="minorEastAsia" w:cstheme="minorEastAsia"/>
          <w:color w:val="FF0000"/>
          <w:kern w:val="2"/>
          <w:sz w:val="24"/>
          <w:szCs w:val="24"/>
          <w:lang w:val="en-US" w:eastAsia="zh-CN" w:bidi="ar-SA"/>
        </w:rPr>
        <w:t>甲</w:t>
      </w:r>
      <w:r>
        <w:rPr>
          <w:rFonts w:hint="eastAsia" w:asciiTheme="minorEastAsia" w:hAnsiTheme="minorEastAsia" w:eastAsiaTheme="minorEastAsia" w:cstheme="minorEastAsia"/>
          <w:color w:val="FF0000"/>
          <w:kern w:val="2"/>
          <w:sz w:val="24"/>
          <w:szCs w:val="24"/>
          <w:lang w:val="en-US" w:eastAsia="zh-CN" w:bidi="ar-SA"/>
        </w:rPr>
        <w:t>方出具经双方确认的当次处置费用的确认单和合法发票，</w:t>
      </w:r>
      <w:r>
        <w:rPr>
          <w:rFonts w:hint="eastAsia" w:asciiTheme="minorEastAsia" w:hAnsiTheme="minorEastAsia" w:cstheme="minorEastAsia"/>
          <w:color w:val="FF0000"/>
          <w:kern w:val="2"/>
          <w:sz w:val="24"/>
          <w:szCs w:val="24"/>
          <w:lang w:val="en-US" w:eastAsia="zh-CN" w:bidi="ar-SA"/>
        </w:rPr>
        <w:t>甲方</w:t>
      </w:r>
      <w:r>
        <w:rPr>
          <w:rFonts w:hint="eastAsia" w:asciiTheme="minorEastAsia" w:hAnsiTheme="minorEastAsia" w:eastAsiaTheme="minorEastAsia" w:cstheme="minorEastAsia"/>
          <w:color w:val="FF0000"/>
          <w:kern w:val="2"/>
          <w:sz w:val="24"/>
          <w:szCs w:val="24"/>
          <w:lang w:val="en-US" w:eastAsia="zh-CN" w:bidi="ar-SA"/>
        </w:rPr>
        <w:t>自收到确认单和发票之日起 60日内向</w:t>
      </w:r>
      <w:r>
        <w:rPr>
          <w:rFonts w:hint="eastAsia" w:asciiTheme="minorEastAsia" w:hAnsiTheme="minorEastAsia" w:cstheme="minorEastAsia"/>
          <w:color w:val="FF0000"/>
          <w:kern w:val="2"/>
          <w:sz w:val="24"/>
          <w:szCs w:val="24"/>
          <w:lang w:val="en-US" w:eastAsia="zh-CN" w:bidi="ar-SA"/>
        </w:rPr>
        <w:t>乙</w:t>
      </w:r>
      <w:r>
        <w:rPr>
          <w:rFonts w:hint="eastAsia" w:asciiTheme="minorEastAsia" w:hAnsiTheme="minorEastAsia" w:eastAsiaTheme="minorEastAsia" w:cstheme="minorEastAsia"/>
          <w:color w:val="FF0000"/>
          <w:kern w:val="2"/>
          <w:sz w:val="24"/>
          <w:szCs w:val="24"/>
          <w:lang w:val="en-US" w:eastAsia="zh-CN" w:bidi="ar-SA"/>
        </w:rPr>
        <w:t>方支付当次危险废弃物</w:t>
      </w:r>
      <w:bookmarkStart w:id="191" w:name="_GoBack"/>
      <w:bookmarkEnd w:id="191"/>
      <w:r>
        <w:rPr>
          <w:rFonts w:hint="eastAsia" w:asciiTheme="minorEastAsia" w:hAnsiTheme="minorEastAsia" w:eastAsiaTheme="minorEastAsia" w:cstheme="minorEastAsia"/>
          <w:color w:val="FF0000"/>
          <w:kern w:val="2"/>
          <w:sz w:val="24"/>
          <w:szCs w:val="24"/>
          <w:lang w:val="en-US" w:eastAsia="zh-CN" w:bidi="ar-SA"/>
        </w:rPr>
        <w:t>转运处置的所有费用。</w:t>
      </w:r>
    </w:p>
    <w:p w14:paraId="76F8D39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cstheme="minorEastAsia"/>
          <w:color w:val="FF0000"/>
          <w:kern w:val="2"/>
          <w:sz w:val="24"/>
          <w:szCs w:val="24"/>
          <w:lang w:val="en-US" w:eastAsia="zh-CN" w:bidi="ar-SA"/>
        </w:rPr>
        <w:t>②本合同为单价合同，据实结算每次费用。</w:t>
      </w:r>
    </w:p>
    <w:p w14:paraId="5235ADBD">
      <w:pPr>
        <w:pStyle w:val="3"/>
        <w:spacing w:line="240" w:lineRule="auto"/>
        <w:outlineLvl w:val="9"/>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、知识产权</w:t>
      </w:r>
      <w:bookmarkEnd w:id="80"/>
    </w:p>
    <w:p w14:paraId="1859F1A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16D5F8B">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（注：若涉及软件开发等服务类项目知识产权的，知识产权归采购人所有）。</w:t>
      </w:r>
    </w:p>
    <w:p w14:paraId="342815B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、其他</w:t>
      </w:r>
      <w:bookmarkEnd w:id="81"/>
      <w:bookmarkEnd w:id="82"/>
      <w:bookmarkEnd w:id="83"/>
    </w:p>
    <w:p w14:paraId="4AE48C5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（一）供应商必须在响应文件中对以上条款和服务承诺明确列出，承诺内容必须达到本篇及比选其他条款的要求。</w:t>
      </w:r>
    </w:p>
    <w:p w14:paraId="11CE3EB1">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（二）其他未尽事宜由供需双方在采购合同中详细约定。</w:t>
      </w:r>
    </w:p>
    <w:p w14:paraId="0920524A">
      <w:pPr>
        <w:pStyle w:val="2"/>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78"/>
      <w:bookmarkEnd w:id="79"/>
      <w:bookmarkStart w:id="84" w:name="_Toc15711"/>
      <w:bookmarkStart w:id="85" w:name="_Toc485108794"/>
      <w:bookmarkStart w:id="86" w:name="_Toc14840"/>
      <w:bookmarkStart w:id="87" w:name="_Toc26989"/>
      <w:bookmarkStart w:id="88" w:name="_Toc403569796"/>
      <w:bookmarkStart w:id="89" w:name="_Toc303945820"/>
      <w:bookmarkStart w:id="90" w:name="_Toc14826548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84"/>
      <w:bookmarkEnd w:id="85"/>
      <w:bookmarkEnd w:id="86"/>
      <w:bookmarkEnd w:id="87"/>
      <w:bookmarkEnd w:id="88"/>
    </w:p>
    <w:p w14:paraId="5E46A35E">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1" w:name="_Toc54718202"/>
      <w:bookmarkStart w:id="92" w:name="_Toc30815"/>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91"/>
      <w:bookmarkEnd w:id="92"/>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3"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93"/>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4"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94"/>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5"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95"/>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6"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96"/>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7"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97"/>
    </w:p>
    <w:p w14:paraId="484E102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8" w:name="_Toc54718203"/>
      <w:bookmarkStart w:id="99" w:name="_Toc17879"/>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98"/>
      <w:bookmarkEnd w:id="99"/>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0"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100"/>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1" w:name="_Toc54718204"/>
      <w:bookmarkStart w:id="102" w:name="_Toc8853"/>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101"/>
      <w:bookmarkEnd w:id="102"/>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3" w:name="_Toc25177"/>
      <w:bookmarkStart w:id="104"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03"/>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5"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05"/>
    </w:p>
    <w:p w14:paraId="16BE7E9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6"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04"/>
      <w:bookmarkEnd w:id="106"/>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7"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07"/>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8"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08"/>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9"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09"/>
    </w:p>
    <w:p w14:paraId="0E692A8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0" w:name="_Toc54718206"/>
      <w:bookmarkStart w:id="111" w:name="_Toc2241"/>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10"/>
      <w:bookmarkEnd w:id="111"/>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12" w:name="_Toc12985"/>
      <w:bookmarkStart w:id="113"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12"/>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13"/>
    </w:p>
    <w:p w14:paraId="318F8000">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4" w:name="_Toc9053"/>
      <w:bookmarkStart w:id="115" w:name="_Toc54718207"/>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14"/>
      <w:bookmarkEnd w:id="115"/>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6"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16"/>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7"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17"/>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8"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18"/>
    </w:p>
    <w:p w14:paraId="0105B42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9" w:name="_Toc11586"/>
      <w:bookmarkStart w:id="120" w:name="_Toc54718211"/>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19"/>
      <w:bookmarkEnd w:id="120"/>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1"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21"/>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2"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22"/>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23" w:name="_Toc54718210"/>
      <w:bookmarkStart w:id="124" w:name="_Toc31719"/>
      <w:bookmarkStart w:id="125" w:name="_Toc54718212"/>
      <w:bookmarkStart w:id="126" w:name="_Toc2658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23"/>
      <w:bookmarkEnd w:id="124"/>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7"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27"/>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28"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28"/>
    </w:p>
    <w:p w14:paraId="7F490E8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25"/>
      <w:bookmarkEnd w:id="126"/>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9"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30"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29"/>
      <w:bookmarkEnd w:id="130"/>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1"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31"/>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2"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32"/>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3"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33"/>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4"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34"/>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5"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35"/>
    </w:p>
    <w:bookmarkEnd w:id="89"/>
    <w:bookmarkEnd w:id="90"/>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477D2658">
      <w:pPr>
        <w:pStyle w:val="2"/>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36" w:name="_Hlt41879464"/>
      <w:bookmarkEnd w:id="136"/>
      <w:bookmarkStart w:id="137" w:name="_Toc13696"/>
      <w:bookmarkStart w:id="138" w:name="_Toc485108795"/>
      <w:bookmarkStart w:id="139" w:name="_Toc14085"/>
      <w:bookmarkStart w:id="140" w:name="_Toc12789072"/>
      <w:bookmarkStart w:id="141" w:name="_Toc29521"/>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37"/>
      <w:bookmarkEnd w:id="138"/>
      <w:bookmarkEnd w:id="139"/>
      <w:bookmarkEnd w:id="140"/>
      <w:bookmarkEnd w:id="141"/>
    </w:p>
    <w:p w14:paraId="3475141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2"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42"/>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3"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43"/>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4"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44"/>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5" w:name="_Toc38358147"/>
      <w:bookmarkStart w:id="146" w:name="OLE_LINK11"/>
      <w:bookmarkStart w:id="147" w:name="OLE_LINK10"/>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45"/>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8"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48"/>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3"/>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49" w:name="_Toc19884"/>
      <w:bookmarkStart w:id="150" w:name="_Toc21293"/>
      <w:bookmarkStart w:id="151" w:name="_Toc5685"/>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49"/>
      <w:bookmarkEnd w:id="150"/>
      <w:bookmarkEnd w:id="151"/>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52"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52"/>
    </w:p>
    <w:bookmarkEnd w:id="146"/>
    <w:bookmarkEnd w:id="147"/>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1"/>
        <w:numPr>
          <w:ilvl w:val="0"/>
          <w:numId w:val="13"/>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53" w:name="_Toc480979018"/>
      <w:bookmarkStart w:id="154" w:name="_Toc485108796"/>
      <w:bookmarkStart w:id="155" w:name="_Toc313008356"/>
      <w:bookmarkStart w:id="156" w:name="_Toc313888360"/>
      <w:bookmarkStart w:id="157" w:name="_Toc342913419"/>
      <w:bookmarkStart w:id="158" w:name="_Toc5565"/>
      <w:bookmarkStart w:id="159" w:name="_Toc12789073"/>
      <w:bookmarkStart w:id="160" w:name="_Toc283382454"/>
      <w:r>
        <w:rPr>
          <w:rFonts w:hint="eastAsia" w:ascii="宋体" w:hAnsi="宋体" w:eastAsia="宋体" w:cs="宋体"/>
          <w:b/>
          <w:color w:val="000000" w:themeColor="text1"/>
          <w:shd w:val="clear" w:color="auto" w:fill="auto"/>
          <w14:textFill>
            <w14:solidFill>
              <w14:schemeClr w14:val="tx1"/>
            </w14:solidFill>
          </w14:textFill>
        </w:rPr>
        <w:t>经济部分</w:t>
      </w:r>
      <w:bookmarkEnd w:id="153"/>
      <w:bookmarkEnd w:id="154"/>
      <w:bookmarkEnd w:id="155"/>
      <w:bookmarkEnd w:id="156"/>
      <w:bookmarkEnd w:id="157"/>
      <w:bookmarkEnd w:id="158"/>
    </w:p>
    <w:p w14:paraId="7BC055E4">
      <w:pPr>
        <w:pStyle w:val="181"/>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59"/>
    <w:bookmarkEnd w:id="160"/>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1372B134">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1、愿意按照比选文件中的一切要求，提供本项目的技术服务、商务需求，初始报价以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（二）明细报价表</w:t>
      </w:r>
      <w:r>
        <w:rPr>
          <w:rFonts w:hint="eastAsia" w:ascii="宋体" w:hAnsi="宋体" w:eastAsia="宋体" w:cs="宋体"/>
          <w:color w:val="000000" w:themeColor="text1"/>
          <w:sz w:val="24"/>
          <w:szCs w:val="24"/>
          <w:shd w:val="clear" w:color="auto" w:fill="auto"/>
          <w14:textFill>
            <w14:solidFill>
              <w14:schemeClr w14:val="tx1"/>
            </w14:solidFill>
          </w14:textFill>
        </w:rPr>
        <w:t>为准。</w:t>
      </w:r>
    </w:p>
    <w:p w14:paraId="68E90945">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6516930F">
      <w:pPr>
        <w:tabs>
          <w:tab w:val="left" w:pos="2895"/>
        </w:tabs>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tbl>
      <w:tblPr>
        <w:tblStyle w:val="59"/>
        <w:tblW w:w="96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7"/>
        <w:gridCol w:w="1116"/>
        <w:gridCol w:w="2534"/>
        <w:gridCol w:w="1393"/>
        <w:gridCol w:w="1177"/>
        <w:gridCol w:w="1177"/>
        <w:gridCol w:w="1179"/>
      </w:tblGrid>
      <w:tr w14:paraId="7B76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047" w:type="dxa"/>
            <w:vAlign w:val="center"/>
          </w:tcPr>
          <w:p w14:paraId="6EA5599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bookmarkStart w:id="161" w:name="_Toc313008357"/>
            <w:bookmarkStart w:id="162" w:name="_Toc480979019"/>
            <w:bookmarkStart w:id="163" w:name="_Toc485108797"/>
            <w:bookmarkStart w:id="164" w:name="_Toc12908"/>
            <w:bookmarkStart w:id="165" w:name="_Toc342913420"/>
            <w:bookmarkStart w:id="166" w:name="_Toc313888361"/>
            <w:bookmarkStart w:id="167" w:name="_Toc9883"/>
            <w:r>
              <w:rPr>
                <w:rFonts w:hint="eastAsia" w:ascii="宋体" w:hAnsi="宋体" w:eastAsia="宋体" w:cs="宋体"/>
                <w:color w:val="000000"/>
                <w:sz w:val="18"/>
                <w:szCs w:val="18"/>
              </w:rPr>
              <w:t>类别</w:t>
            </w:r>
          </w:p>
        </w:tc>
        <w:tc>
          <w:tcPr>
            <w:tcW w:w="1116" w:type="dxa"/>
            <w:vAlign w:val="center"/>
          </w:tcPr>
          <w:p w14:paraId="21EB292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废物代码</w:t>
            </w:r>
          </w:p>
        </w:tc>
        <w:tc>
          <w:tcPr>
            <w:tcW w:w="2534" w:type="dxa"/>
            <w:vAlign w:val="center"/>
          </w:tcPr>
          <w:p w14:paraId="66D61E9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成分</w:t>
            </w:r>
          </w:p>
        </w:tc>
        <w:tc>
          <w:tcPr>
            <w:tcW w:w="1393" w:type="dxa"/>
            <w:vAlign w:val="center"/>
          </w:tcPr>
          <w:p w14:paraId="6FD76D3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年预计处置量（仅作参考）</w:t>
            </w:r>
          </w:p>
        </w:tc>
        <w:tc>
          <w:tcPr>
            <w:tcW w:w="1177" w:type="dxa"/>
            <w:vAlign w:val="center"/>
          </w:tcPr>
          <w:p w14:paraId="0DFF972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最高限价（元/kg）</w:t>
            </w:r>
          </w:p>
        </w:tc>
        <w:tc>
          <w:tcPr>
            <w:tcW w:w="1177" w:type="dxa"/>
            <w:vAlign w:val="center"/>
          </w:tcPr>
          <w:p w14:paraId="72BFA14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lang w:eastAsia="zh-CN"/>
              </w:rPr>
            </w:pPr>
            <w:r>
              <w:rPr>
                <w:rFonts w:hint="eastAsia" w:ascii="宋体" w:hAnsi="宋体" w:eastAsia="宋体" w:cs="宋体"/>
                <w:color w:val="000000"/>
                <w:sz w:val="18"/>
                <w:szCs w:val="18"/>
                <w:lang w:eastAsia="zh-CN"/>
              </w:rPr>
              <w:t>供应商报价（元</w:t>
            </w:r>
            <w:r>
              <w:rPr>
                <w:rFonts w:hint="eastAsia" w:ascii="宋体" w:hAnsi="宋体" w:eastAsia="宋体" w:cs="宋体"/>
                <w:color w:val="000000"/>
                <w:sz w:val="18"/>
                <w:szCs w:val="18"/>
                <w:lang w:val="en-US" w:eastAsia="zh-CN"/>
              </w:rPr>
              <w:t>/kg</w:t>
            </w:r>
            <w:r>
              <w:rPr>
                <w:rFonts w:hint="eastAsia" w:ascii="宋体" w:hAnsi="宋体" w:eastAsia="宋体" w:cs="宋体"/>
                <w:color w:val="000000"/>
                <w:sz w:val="18"/>
                <w:szCs w:val="18"/>
                <w:lang w:eastAsia="zh-CN"/>
              </w:rPr>
              <w:t>）</w:t>
            </w:r>
          </w:p>
        </w:tc>
        <w:tc>
          <w:tcPr>
            <w:tcW w:w="1179" w:type="dxa"/>
            <w:vAlign w:val="center"/>
          </w:tcPr>
          <w:p w14:paraId="39D10D2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lang w:eastAsia="zh-CN"/>
              </w:rPr>
            </w:pPr>
            <w:r>
              <w:rPr>
                <w:rFonts w:hint="eastAsia" w:ascii="宋体" w:hAnsi="宋体" w:eastAsia="宋体" w:cs="宋体"/>
                <w:color w:val="000000"/>
                <w:sz w:val="18"/>
                <w:szCs w:val="18"/>
                <w:lang w:eastAsia="zh-CN"/>
              </w:rPr>
              <w:t>小计金额（元）</w:t>
            </w:r>
          </w:p>
        </w:tc>
      </w:tr>
      <w:tr w14:paraId="60975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0" w:hRule="atLeast"/>
        </w:trPr>
        <w:tc>
          <w:tcPr>
            <w:tcW w:w="1047" w:type="dxa"/>
            <w:vAlign w:val="center"/>
          </w:tcPr>
          <w:p w14:paraId="49889DA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一般化学品</w:t>
            </w:r>
          </w:p>
        </w:tc>
        <w:tc>
          <w:tcPr>
            <w:tcW w:w="1116" w:type="dxa"/>
            <w:shd w:val="clear" w:color="auto" w:fill="auto"/>
            <w:vAlign w:val="center"/>
          </w:tcPr>
          <w:p w14:paraId="50C76F1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900-999-49</w:t>
            </w:r>
          </w:p>
        </w:tc>
        <w:tc>
          <w:tcPr>
            <w:tcW w:w="2534" w:type="dxa"/>
            <w:vAlign w:val="center"/>
          </w:tcPr>
          <w:p w14:paraId="72978ECA">
            <w:pPr>
              <w:keepNext w:val="0"/>
              <w:keepLines w:val="0"/>
              <w:pageBreakBefore w:val="0"/>
              <w:kinsoku/>
              <w:wordWrap/>
              <w:overflowPunct/>
              <w:topLinePunct w:val="0"/>
              <w:autoSpaceDE/>
              <w:autoSpaceDN/>
              <w:bidi w:val="0"/>
              <w:adjustRightInd/>
              <w:snapToGrid/>
              <w:spacing w:line="280" w:lineRule="exact"/>
              <w:jc w:val="left"/>
              <w:rPr>
                <w:rFonts w:hint="eastAsia" w:ascii="宋体" w:hAnsi="宋体" w:eastAsia="宋体" w:cs="宋体"/>
                <w:sz w:val="18"/>
                <w:szCs w:val="18"/>
              </w:rPr>
            </w:pPr>
            <w:r>
              <w:rPr>
                <w:rFonts w:hint="eastAsia" w:ascii="宋体" w:hAnsi="宋体" w:eastAsia="宋体" w:cs="宋体"/>
                <w:sz w:val="18"/>
                <w:szCs w:val="18"/>
              </w:rPr>
              <w:t>乙醇、冰醋酸、戊二醛、盐酸、二甲苯、丙酮、甲醇、三氯甲烷、异丙醇、磷酸、硫酸、硼酸、氢氧化钠、氢氧化钾、对氨基酚、氯乙酸钠、碘酸钾、亚硫酸氢钠、过氧化氢、环氧乙烷、次氯酸钠、硝酸、过氧乙酸、硫磺、碱式氯化铝等</w:t>
            </w:r>
          </w:p>
        </w:tc>
        <w:tc>
          <w:tcPr>
            <w:tcW w:w="1393" w:type="dxa"/>
            <w:vAlign w:val="center"/>
          </w:tcPr>
          <w:p w14:paraId="628A63E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sz w:val="18"/>
                <w:szCs w:val="18"/>
              </w:rPr>
            </w:pPr>
            <w:r>
              <w:rPr>
                <w:rFonts w:hint="eastAsia" w:ascii="宋体" w:hAnsi="宋体" w:eastAsia="宋体" w:cs="宋体"/>
                <w:sz w:val="18"/>
                <w:szCs w:val="18"/>
              </w:rPr>
              <w:t>800千克</w:t>
            </w:r>
          </w:p>
        </w:tc>
        <w:tc>
          <w:tcPr>
            <w:tcW w:w="1177" w:type="dxa"/>
            <w:vAlign w:val="center"/>
          </w:tcPr>
          <w:p w14:paraId="044F101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17</w:t>
            </w:r>
          </w:p>
        </w:tc>
        <w:tc>
          <w:tcPr>
            <w:tcW w:w="1177" w:type="dxa"/>
            <w:vAlign w:val="center"/>
          </w:tcPr>
          <w:p w14:paraId="7419A6F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p>
        </w:tc>
        <w:tc>
          <w:tcPr>
            <w:tcW w:w="1179" w:type="dxa"/>
            <w:vAlign w:val="center"/>
          </w:tcPr>
          <w:p w14:paraId="6E02621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p>
        </w:tc>
      </w:tr>
      <w:tr w14:paraId="40FB2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047" w:type="dxa"/>
            <w:vAlign w:val="center"/>
          </w:tcPr>
          <w:p w14:paraId="7947240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高毒化学品</w:t>
            </w:r>
          </w:p>
        </w:tc>
        <w:tc>
          <w:tcPr>
            <w:tcW w:w="1116" w:type="dxa"/>
            <w:shd w:val="clear" w:color="auto" w:fill="auto"/>
            <w:vAlign w:val="center"/>
          </w:tcPr>
          <w:p w14:paraId="46B6383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900-999-49</w:t>
            </w:r>
          </w:p>
        </w:tc>
        <w:tc>
          <w:tcPr>
            <w:tcW w:w="2534" w:type="dxa"/>
            <w:vAlign w:val="center"/>
          </w:tcPr>
          <w:p w14:paraId="4BD21443">
            <w:pPr>
              <w:keepNext w:val="0"/>
              <w:keepLines w:val="0"/>
              <w:pageBreakBefore w:val="0"/>
              <w:kinsoku/>
              <w:wordWrap/>
              <w:overflowPunct/>
              <w:topLinePunct w:val="0"/>
              <w:autoSpaceDE/>
              <w:autoSpaceDN/>
              <w:bidi w:val="0"/>
              <w:adjustRightInd/>
              <w:snapToGrid/>
              <w:spacing w:line="28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rPr>
              <w:t>苯酚、甲醛、N,N-二甲基甲酰胺、乙腈、对苯二酚、氟化钠、丙烯酰胺、多聚甲醛、汞等</w:t>
            </w:r>
          </w:p>
          <w:p w14:paraId="2CEFBA33">
            <w:pPr>
              <w:keepNext w:val="0"/>
              <w:keepLines w:val="0"/>
              <w:pageBreakBefore w:val="0"/>
              <w:kinsoku/>
              <w:wordWrap/>
              <w:overflowPunct/>
              <w:topLinePunct w:val="0"/>
              <w:autoSpaceDE/>
              <w:autoSpaceDN/>
              <w:bidi w:val="0"/>
              <w:adjustRightInd/>
              <w:snapToGrid/>
              <w:spacing w:line="280" w:lineRule="exact"/>
              <w:jc w:val="left"/>
              <w:rPr>
                <w:rFonts w:hint="eastAsia" w:ascii="宋体" w:hAnsi="宋体" w:eastAsia="宋体" w:cs="宋体"/>
                <w:color w:val="000000"/>
                <w:sz w:val="18"/>
                <w:szCs w:val="18"/>
              </w:rPr>
            </w:pPr>
          </w:p>
        </w:tc>
        <w:tc>
          <w:tcPr>
            <w:tcW w:w="1393" w:type="dxa"/>
            <w:vAlign w:val="center"/>
          </w:tcPr>
          <w:p w14:paraId="21E51C5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5千克</w:t>
            </w:r>
          </w:p>
        </w:tc>
        <w:tc>
          <w:tcPr>
            <w:tcW w:w="1177" w:type="dxa"/>
            <w:vAlign w:val="center"/>
          </w:tcPr>
          <w:p w14:paraId="05CFDD0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650</w:t>
            </w:r>
          </w:p>
        </w:tc>
        <w:tc>
          <w:tcPr>
            <w:tcW w:w="1177" w:type="dxa"/>
            <w:vAlign w:val="center"/>
          </w:tcPr>
          <w:p w14:paraId="3903180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p>
        </w:tc>
        <w:tc>
          <w:tcPr>
            <w:tcW w:w="1179" w:type="dxa"/>
            <w:vAlign w:val="center"/>
          </w:tcPr>
          <w:p w14:paraId="6F286CA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p>
        </w:tc>
      </w:tr>
      <w:tr w14:paraId="3E48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047" w:type="dxa"/>
            <w:vAlign w:val="center"/>
          </w:tcPr>
          <w:p w14:paraId="4C99501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实验室废液</w:t>
            </w:r>
          </w:p>
        </w:tc>
        <w:tc>
          <w:tcPr>
            <w:tcW w:w="1116" w:type="dxa"/>
            <w:shd w:val="clear" w:color="auto" w:fill="auto"/>
            <w:vAlign w:val="center"/>
          </w:tcPr>
          <w:p w14:paraId="4F47873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900-047-49</w:t>
            </w:r>
          </w:p>
        </w:tc>
        <w:tc>
          <w:tcPr>
            <w:tcW w:w="2534" w:type="dxa"/>
            <w:vAlign w:val="center"/>
          </w:tcPr>
          <w:p w14:paraId="1A5ECD8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sz w:val="18"/>
                <w:szCs w:val="18"/>
              </w:rPr>
            </w:pPr>
            <w:r>
              <w:rPr>
                <w:rFonts w:hint="eastAsia" w:ascii="宋体" w:hAnsi="宋体" w:eastAsia="宋体" w:cs="宋体"/>
                <w:sz w:val="18"/>
                <w:szCs w:val="18"/>
              </w:rPr>
              <w:t>/</w:t>
            </w:r>
          </w:p>
        </w:tc>
        <w:tc>
          <w:tcPr>
            <w:tcW w:w="1393" w:type="dxa"/>
            <w:vAlign w:val="center"/>
          </w:tcPr>
          <w:p w14:paraId="4F0ED64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sz w:val="18"/>
                <w:szCs w:val="18"/>
              </w:rPr>
            </w:pPr>
            <w:r>
              <w:rPr>
                <w:rFonts w:hint="eastAsia" w:ascii="宋体" w:hAnsi="宋体" w:eastAsia="宋体" w:cs="宋体"/>
                <w:sz w:val="18"/>
                <w:szCs w:val="18"/>
              </w:rPr>
              <w:t>800千克</w:t>
            </w:r>
          </w:p>
        </w:tc>
        <w:tc>
          <w:tcPr>
            <w:tcW w:w="1177" w:type="dxa"/>
            <w:vAlign w:val="center"/>
          </w:tcPr>
          <w:p w14:paraId="065E5AD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17</w:t>
            </w:r>
          </w:p>
        </w:tc>
        <w:tc>
          <w:tcPr>
            <w:tcW w:w="1177" w:type="dxa"/>
            <w:vAlign w:val="center"/>
          </w:tcPr>
          <w:p w14:paraId="730C11A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p>
        </w:tc>
        <w:tc>
          <w:tcPr>
            <w:tcW w:w="1179" w:type="dxa"/>
            <w:vAlign w:val="center"/>
          </w:tcPr>
          <w:p w14:paraId="09C92A7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p>
        </w:tc>
      </w:tr>
      <w:tr w14:paraId="0F244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047" w:type="dxa"/>
            <w:vAlign w:val="center"/>
          </w:tcPr>
          <w:p w14:paraId="6E5EF00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剧毒化学品</w:t>
            </w:r>
          </w:p>
        </w:tc>
        <w:tc>
          <w:tcPr>
            <w:tcW w:w="1116" w:type="dxa"/>
            <w:shd w:val="clear" w:color="auto" w:fill="auto"/>
            <w:vAlign w:val="center"/>
          </w:tcPr>
          <w:p w14:paraId="02B69BA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900-999-49</w:t>
            </w:r>
          </w:p>
        </w:tc>
        <w:tc>
          <w:tcPr>
            <w:tcW w:w="2534" w:type="dxa"/>
            <w:vAlign w:val="center"/>
          </w:tcPr>
          <w:p w14:paraId="4951D41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八氟异丁烯、八甲基焦磷酰胺、苯基硫醇、二乙基汞、氟、氟乙酸、氟乙酸甲酯、氟乙酸钠、氟乙酰胺、癸硼烷等</w:t>
            </w:r>
          </w:p>
        </w:tc>
        <w:tc>
          <w:tcPr>
            <w:tcW w:w="1393" w:type="dxa"/>
            <w:vAlign w:val="center"/>
          </w:tcPr>
          <w:p w14:paraId="1FCF762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5千克</w:t>
            </w:r>
          </w:p>
        </w:tc>
        <w:tc>
          <w:tcPr>
            <w:tcW w:w="1177" w:type="dxa"/>
            <w:vAlign w:val="center"/>
          </w:tcPr>
          <w:p w14:paraId="49D9A18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650</w:t>
            </w:r>
          </w:p>
        </w:tc>
        <w:tc>
          <w:tcPr>
            <w:tcW w:w="1177" w:type="dxa"/>
            <w:vAlign w:val="center"/>
          </w:tcPr>
          <w:p w14:paraId="2D54F62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p>
        </w:tc>
        <w:tc>
          <w:tcPr>
            <w:tcW w:w="1179" w:type="dxa"/>
            <w:vAlign w:val="center"/>
          </w:tcPr>
          <w:p w14:paraId="7FD1374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p>
        </w:tc>
      </w:tr>
      <w:tr w14:paraId="6709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047" w:type="dxa"/>
            <w:vAlign w:val="center"/>
          </w:tcPr>
          <w:p w14:paraId="6DC93E2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易制爆化学品</w:t>
            </w:r>
          </w:p>
        </w:tc>
        <w:tc>
          <w:tcPr>
            <w:tcW w:w="1116" w:type="dxa"/>
            <w:shd w:val="clear" w:color="auto" w:fill="auto"/>
            <w:vAlign w:val="center"/>
          </w:tcPr>
          <w:p w14:paraId="5F08094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900-999-49</w:t>
            </w:r>
          </w:p>
        </w:tc>
        <w:tc>
          <w:tcPr>
            <w:tcW w:w="2534" w:type="dxa"/>
            <w:vAlign w:val="center"/>
          </w:tcPr>
          <w:p w14:paraId="7E3B350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发烟硝酸、高氯酸、硝酸钠、硝酸钾、硝酸铯、氯酸钠、高氯酸锂、高氯酸钾等</w:t>
            </w:r>
          </w:p>
        </w:tc>
        <w:tc>
          <w:tcPr>
            <w:tcW w:w="1393" w:type="dxa"/>
            <w:vAlign w:val="center"/>
          </w:tcPr>
          <w:p w14:paraId="4E48062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5千克</w:t>
            </w:r>
          </w:p>
        </w:tc>
        <w:tc>
          <w:tcPr>
            <w:tcW w:w="1177" w:type="dxa"/>
            <w:vAlign w:val="center"/>
          </w:tcPr>
          <w:p w14:paraId="4EA2697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1400</w:t>
            </w:r>
          </w:p>
        </w:tc>
        <w:tc>
          <w:tcPr>
            <w:tcW w:w="1177" w:type="dxa"/>
            <w:vAlign w:val="center"/>
          </w:tcPr>
          <w:p w14:paraId="6290392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p>
        </w:tc>
        <w:tc>
          <w:tcPr>
            <w:tcW w:w="1179" w:type="dxa"/>
            <w:vAlign w:val="center"/>
          </w:tcPr>
          <w:p w14:paraId="3969B37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p>
        </w:tc>
      </w:tr>
      <w:tr w14:paraId="753DA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047" w:type="dxa"/>
            <w:vAlign w:val="center"/>
          </w:tcPr>
          <w:p w14:paraId="03FE3D3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不明化学品</w:t>
            </w:r>
          </w:p>
        </w:tc>
        <w:tc>
          <w:tcPr>
            <w:tcW w:w="1116" w:type="dxa"/>
            <w:shd w:val="clear" w:color="auto" w:fill="auto"/>
            <w:vAlign w:val="center"/>
          </w:tcPr>
          <w:p w14:paraId="6A5C3BC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900-999-49</w:t>
            </w:r>
          </w:p>
        </w:tc>
        <w:tc>
          <w:tcPr>
            <w:tcW w:w="2534" w:type="dxa"/>
            <w:vAlign w:val="center"/>
          </w:tcPr>
          <w:p w14:paraId="677E8FF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sz w:val="18"/>
                <w:szCs w:val="18"/>
              </w:rPr>
            </w:pPr>
            <w:r>
              <w:rPr>
                <w:rFonts w:hint="eastAsia" w:ascii="宋体" w:hAnsi="宋体" w:eastAsia="宋体" w:cs="宋体"/>
                <w:sz w:val="18"/>
                <w:szCs w:val="18"/>
              </w:rPr>
              <w:t>/</w:t>
            </w:r>
          </w:p>
        </w:tc>
        <w:tc>
          <w:tcPr>
            <w:tcW w:w="1393" w:type="dxa"/>
            <w:vAlign w:val="center"/>
          </w:tcPr>
          <w:p w14:paraId="7D46424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sz w:val="18"/>
                <w:szCs w:val="18"/>
              </w:rPr>
            </w:pPr>
            <w:r>
              <w:rPr>
                <w:rFonts w:hint="eastAsia" w:ascii="宋体" w:hAnsi="宋体" w:eastAsia="宋体" w:cs="宋体"/>
                <w:sz w:val="18"/>
                <w:szCs w:val="18"/>
              </w:rPr>
              <w:t>5千克</w:t>
            </w:r>
          </w:p>
        </w:tc>
        <w:tc>
          <w:tcPr>
            <w:tcW w:w="1177" w:type="dxa"/>
            <w:vAlign w:val="center"/>
          </w:tcPr>
          <w:p w14:paraId="2B61C07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1400</w:t>
            </w:r>
          </w:p>
        </w:tc>
        <w:tc>
          <w:tcPr>
            <w:tcW w:w="1177" w:type="dxa"/>
            <w:vAlign w:val="center"/>
          </w:tcPr>
          <w:p w14:paraId="4550319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p>
        </w:tc>
        <w:tc>
          <w:tcPr>
            <w:tcW w:w="1179" w:type="dxa"/>
            <w:vAlign w:val="center"/>
          </w:tcPr>
          <w:p w14:paraId="1A75EAE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p>
        </w:tc>
      </w:tr>
      <w:tr w14:paraId="56D64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6090" w:type="dxa"/>
            <w:gridSpan w:val="4"/>
            <w:vAlign w:val="center"/>
          </w:tcPr>
          <w:p w14:paraId="6CF2080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总计（元）</w:t>
            </w:r>
          </w:p>
        </w:tc>
        <w:tc>
          <w:tcPr>
            <w:tcW w:w="3533" w:type="dxa"/>
            <w:gridSpan w:val="3"/>
            <w:vAlign w:val="center"/>
          </w:tcPr>
          <w:p w14:paraId="40BD013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000000"/>
                <w:sz w:val="18"/>
                <w:szCs w:val="18"/>
              </w:rPr>
            </w:pPr>
          </w:p>
        </w:tc>
      </w:tr>
    </w:tbl>
    <w:p w14:paraId="22729AB5">
      <w:pPr>
        <w:spacing w:line="500" w:lineRule="exact"/>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szCs w:val="28"/>
          <w:lang w:val="en-US" w:eastAsia="zh-CN"/>
        </w:rPr>
        <w:t>注：1.</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此表运输数量仅作为比选参考，具体数量以实际为准</w:t>
      </w:r>
    </w:p>
    <w:p w14:paraId="42120689">
      <w:pPr>
        <w:spacing w:line="500" w:lineRule="exact"/>
        <w:rPr>
          <w:rFonts w:hint="default" w:ascii="宋体" w:hAnsi="宋体" w:eastAsia="宋体" w:cs="宋体"/>
          <w:szCs w:val="28"/>
          <w:lang w:val="en-US" w:eastAsia="zh-CN"/>
        </w:rPr>
      </w:pPr>
      <w:r>
        <w:rPr>
          <w:rFonts w:hint="eastAsia" w:ascii="宋体" w:hAnsi="宋体" w:eastAsia="宋体" w:cs="宋体"/>
          <w:szCs w:val="28"/>
          <w:lang w:val="en-US" w:eastAsia="zh-CN"/>
        </w:rPr>
        <w:t>2.单价为包干价，包含但不限于装卸车费、运输费、处置费、保险费、税费等各项费用，以及成交供应商人工工资、奖金、福利、社保、管理、交通、运输、利润、税金、风险费等在内的所有费用。因乙方自身原因造成漏报、少报皆由其自行承担责任，甲方不再补偿。</w:t>
      </w:r>
    </w:p>
    <w:p w14:paraId="7667E69E">
      <w:pPr>
        <w:spacing w:line="500" w:lineRule="exact"/>
        <w:ind w:firstLine="4680" w:firstLineChars="195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供应商名称（公章）或自然人签署：</w:t>
      </w:r>
    </w:p>
    <w:p w14:paraId="59E9EFD0">
      <w:pPr>
        <w:spacing w:line="500" w:lineRule="exact"/>
        <w:ind w:firstLine="48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                                            年     月     日</w:t>
      </w:r>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61"/>
      <w:bookmarkEnd w:id="162"/>
      <w:bookmarkEnd w:id="163"/>
      <w:bookmarkEnd w:id="164"/>
      <w:bookmarkEnd w:id="165"/>
      <w:bookmarkEnd w:id="166"/>
      <w:bookmarkEnd w:id="167"/>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68" w:name="_Toc15203"/>
      <w:bookmarkStart w:id="169" w:name="_Toc480979020"/>
      <w:bookmarkStart w:id="170" w:name="_Toc485108798"/>
      <w:bookmarkStart w:id="171" w:name="_Toc13844"/>
      <w:bookmarkStart w:id="172" w:name="_Toc313888362"/>
      <w:bookmarkStart w:id="173" w:name="_Toc313008358"/>
      <w:bookmarkStart w:id="174" w:name="_Toc342913421"/>
      <w:r>
        <w:rPr>
          <w:rFonts w:hint="eastAsia" w:ascii="宋体" w:hAnsi="宋体" w:eastAsia="宋体" w:cs="宋体"/>
          <w:b/>
          <w:color w:val="000000" w:themeColor="text1"/>
          <w:shd w:val="clear" w:color="auto" w:fill="auto"/>
          <w14:textFill>
            <w14:solidFill>
              <w14:schemeClr w14:val="tx1"/>
            </w14:solidFill>
          </w14:textFill>
        </w:rPr>
        <w:t>三、商务部分</w:t>
      </w:r>
      <w:bookmarkEnd w:id="168"/>
      <w:bookmarkEnd w:id="169"/>
      <w:bookmarkEnd w:id="170"/>
      <w:bookmarkEnd w:id="171"/>
      <w:bookmarkEnd w:id="172"/>
      <w:bookmarkEnd w:id="173"/>
      <w:bookmarkEnd w:id="174"/>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75"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75"/>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9"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6" w:name="_Toc10896"/>
      <w:bookmarkStart w:id="177"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76"/>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8"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78"/>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79" w:name="_Toc9941"/>
      <w:bookmarkStart w:id="180" w:name="_Toc23584"/>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79"/>
      <w:bookmarkEnd w:id="180"/>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77"/>
      <w:bookmarkStart w:id="181" w:name="_Toc313888363"/>
      <w:bookmarkStart w:id="182" w:name="_Toc313008359"/>
      <w:bookmarkStart w:id="183" w:name="_Toc342913422"/>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81"/>
      <w:bookmarkEnd w:id="182"/>
      <w:bookmarkEnd w:id="183"/>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84" w:name="OLE_LINK4"/>
      <w:bookmarkStart w:id="185" w:name="OLE_LINK7"/>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color w:val="000000" w:themeColor="text1"/>
          <w:szCs w:val="24"/>
          <w14:textFill>
            <w14:solidFill>
              <w14:schemeClr w14:val="tx1"/>
            </w14:solidFill>
          </w14:textFill>
        </w:rPr>
        <w:br w:type="page"/>
      </w:r>
    </w:p>
    <w:bookmarkEnd w:id="184"/>
    <w:bookmarkEnd w:id="185"/>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186" w:name="_Toc31463"/>
      <w:bookmarkStart w:id="187" w:name="_Toc27212"/>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186"/>
    <w:bookmarkEnd w:id="187"/>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9B6CC0C">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8EE03F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FC35C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09CBC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61926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28053F9F">
      <w:pPr>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8" w:name="_Toc25766"/>
      <w:r>
        <w:rPr>
          <w:rFonts w:hint="eastAsia" w:ascii="宋体" w:hAnsi="宋体" w:eastAsia="宋体" w:cs="宋体"/>
          <w:color w:val="000000" w:themeColor="text1"/>
          <w:sz w:val="32"/>
          <w:szCs w:val="32"/>
          <w:shd w:val="clear" w:color="auto" w:fill="auto"/>
          <w14:textFill>
            <w14:solidFill>
              <w14:schemeClr w14:val="tx1"/>
            </w14:solidFill>
          </w14:textFill>
        </w:rPr>
        <w:t>中小微企业声明函</w:t>
      </w:r>
      <w:bookmarkEnd w:id="188"/>
    </w:p>
    <w:p w14:paraId="2522EFC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（单位名称）</w:t>
      </w:r>
      <w:r>
        <w:rPr>
          <w:rFonts w:hint="eastAsia" w:ascii="宋体" w:hAnsi="宋体" w:eastAsia="宋体" w:cs="宋体"/>
          <w:color w:val="000000" w:themeColor="text1"/>
          <w:sz w:val="24"/>
          <w:szCs w:val="24"/>
          <w:shd w:val="clear" w:color="auto" w:fill="auto"/>
          <w14:textFill>
            <w14:solidFill>
              <w14:schemeClr w14:val="tx1"/>
            </w14:solidFill>
          </w14:textFill>
        </w:rPr>
        <w:t>的</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（项目名称）</w:t>
      </w:r>
      <w:r>
        <w:rPr>
          <w:rFonts w:hint="eastAsia" w:ascii="宋体" w:hAnsi="宋体" w:eastAsia="宋体" w:cs="宋体"/>
          <w:color w:val="000000" w:themeColor="text1"/>
          <w:sz w:val="24"/>
          <w:szCs w:val="24"/>
          <w:shd w:val="clear" w:color="auto" w:fill="auto"/>
          <w14:textFill>
            <w14:solidFill>
              <w14:schemeClr w14:val="tx1"/>
            </w14:solidFill>
          </w14:textFill>
        </w:rPr>
        <w:t>采购活动，服务全部由符合政策要求的中小企业承接。相关企业的具体情况如下：</w:t>
      </w:r>
    </w:p>
    <w:p w14:paraId="07A55F8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，属于（工业 ）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；承接企业为  </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    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13A80747">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54BDF7ED">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color w:val="000000" w:themeColor="text1"/>
          <w:sz w:val="24"/>
          <w:szCs w:val="24"/>
          <w:shd w:val="clear" w:color="auto" w:fill="auto"/>
          <w14:textFill>
            <w14:solidFill>
              <w14:schemeClr w14:val="tx1"/>
            </w14:solidFill>
          </w14:textFill>
        </w:rPr>
        <w:t>，属于（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；承接企业为</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4C8CD19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1C08A546">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1AB4DA4">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568B7EAA">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本企业对上述声明内容的真实性负责。如有虚假，将依法承担相应责任。</w:t>
      </w:r>
    </w:p>
    <w:p w14:paraId="3C8C464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54B64453">
      <w:pPr>
        <w:tabs>
          <w:tab w:val="left" w:pos="6300"/>
        </w:tabs>
        <w:snapToGrid w:val="0"/>
        <w:spacing w:line="500" w:lineRule="exact"/>
        <w:ind w:firstLine="3120" w:firstLineChars="1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企业名称（盖章）： </w:t>
      </w:r>
    </w:p>
    <w:p w14:paraId="550D905A">
      <w:pPr>
        <w:tabs>
          <w:tab w:val="left" w:pos="6300"/>
        </w:tabs>
        <w:snapToGrid w:val="0"/>
        <w:spacing w:line="500" w:lineRule="exact"/>
        <w:ind w:firstLine="3600" w:firstLineChars="15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日期：</w:t>
      </w:r>
    </w:p>
    <w:p w14:paraId="2D13E24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852095B">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78D72543">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6FB0E06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281C4F7">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077562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110B62C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16D790D">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填写时应注意以下事项：</w:t>
      </w:r>
    </w:p>
    <w:p w14:paraId="39ECFAAA">
      <w:pPr>
        <w:tabs>
          <w:tab w:val="left" w:pos="6300"/>
        </w:tabs>
        <w:snapToGrid w:val="0"/>
        <w:spacing w:line="420" w:lineRule="exact"/>
        <w:ind w:firstLine="480" w:firstLineChars="200"/>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1.从业人员、营业收入、资产总额填报上一年度数据，无上一年度数据的新成立企业可不填报。</w:t>
      </w:r>
    </w:p>
    <w:p w14:paraId="3F2A7C99">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2.中小企业应当按照《中小企业划型标准规定》（工信部联企业〔2011〕300号），如实填写并提交《中小企业声明函》。</w:t>
      </w:r>
    </w:p>
    <w:p w14:paraId="4DD7D50B">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3.</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填写《中小企业声明函》中所属行业时，应与采购文件第一篇 “采购标的对应的中小企业划分标准所属行业”中填写的所属行业一致。</w:t>
      </w:r>
    </w:p>
    <w:p w14:paraId="47CF7D23">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4.本声明函“企业名称（盖章）”处为</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盖章。</w:t>
      </w:r>
    </w:p>
    <w:p w14:paraId="0295B64E">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注：各行业划型标准：</w:t>
      </w:r>
    </w:p>
    <w:p w14:paraId="59083FC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150BE628">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762AB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8E9FE0">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BE215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CF4FD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83AA67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DBA069">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ACF6D51">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B4D04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8603B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EE71476">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B1F5D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8FB5D22">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E9138EA">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7E877C">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4F34CDA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DD375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87E060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C86DFC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038A7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65F2CB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347F93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8F2943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146588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487EEF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6D24C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7C08C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EB8DE9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39BAED2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2F4800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7CDB95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F1654F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4FC940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5FEE92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C541DC5">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F425ED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CBC9A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B9F828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43A63B1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1CC30A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7B2C4B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FC73E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9BF17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6848C7E">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D319C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6BFE5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317715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9"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189"/>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190"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190"/>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083D68">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0488D3E8">
      <w:pPr>
        <w:rPr>
          <w:rFonts w:hint="eastAsia" w:ascii="宋体" w:hAnsi="宋体" w:eastAsia="宋体" w:cs="宋体"/>
          <w:color w:val="000000" w:themeColor="text1"/>
          <w:shd w:val="clear" w:color="auto" w:fill="auto"/>
          <w14:textFill>
            <w14:solidFill>
              <w14:schemeClr w14:val="tx1"/>
            </w14:solidFill>
          </w14:textFill>
        </w:rPr>
      </w:pPr>
    </w:p>
    <w:p w14:paraId="6401A011">
      <w:pPr>
        <w:rPr>
          <w:rFonts w:hint="eastAsia" w:ascii="宋体" w:hAnsi="宋体" w:eastAsia="宋体" w:cs="宋体"/>
          <w:color w:val="000000" w:themeColor="text1"/>
          <w:shd w:val="clear" w:color="auto" w:fill="auto"/>
          <w14:textFill>
            <w14:solidFill>
              <w14:schemeClr w14:val="tx1"/>
            </w14:solidFill>
          </w14:textFill>
        </w:rPr>
      </w:pPr>
    </w:p>
    <w:p w14:paraId="66EDA16E">
      <w:pPr>
        <w:rPr>
          <w:rFonts w:hint="eastAsia" w:ascii="宋体" w:hAnsi="宋体" w:eastAsia="宋体" w:cs="宋体"/>
          <w:color w:val="000000" w:themeColor="text1"/>
          <w:shd w:val="clear" w:color="auto" w:fill="auto"/>
          <w14:textFill>
            <w14:solidFill>
              <w14:schemeClr w14:val="tx1"/>
            </w14:solidFill>
          </w14:textFill>
        </w:rPr>
      </w:pPr>
    </w:p>
    <w:p w14:paraId="561560DC">
      <w:pPr>
        <w:rPr>
          <w:rFonts w:hint="eastAsia" w:ascii="宋体" w:hAnsi="宋体" w:eastAsia="宋体" w:cs="宋体"/>
          <w:color w:val="000000" w:themeColor="text1"/>
          <w:shd w:val="clear" w:color="auto" w:fill="auto"/>
          <w14:textFill>
            <w14:solidFill>
              <w14:schemeClr w14:val="tx1"/>
            </w14:solidFill>
          </w14:textFill>
        </w:rPr>
      </w:pPr>
    </w:p>
    <w:p w14:paraId="1AF6471B">
      <w:pPr>
        <w:rPr>
          <w:rFonts w:hint="eastAsia" w:ascii="宋体" w:hAnsi="宋体" w:eastAsia="宋体" w:cs="宋体"/>
          <w:color w:val="000000" w:themeColor="text1"/>
          <w:shd w:val="clear" w:color="auto" w:fill="auto"/>
          <w14:textFill>
            <w14:solidFill>
              <w14:schemeClr w14:val="tx1"/>
            </w14:solidFill>
          </w14:textFill>
        </w:rPr>
      </w:pPr>
    </w:p>
    <w:p w14:paraId="5A9AE903">
      <w:pPr>
        <w:rPr>
          <w:color w:val="000000" w:themeColor="text1"/>
          <w14:textFill>
            <w14:solidFill>
              <w14:schemeClr w14:val="tx1"/>
            </w14:solidFill>
          </w14:textFill>
        </w:rPr>
      </w:pP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0AFF" w:usb1="00007843" w:usb2="00000001" w:usb3="00000000" w:csb0="400001BF" w:csb1="DFF7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AEDC3F10-ED8C-4964-96AD-D87311A0003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5"/>
      <w:ind w:firstLine="4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5"/>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6"/>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6"/>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6"/>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2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9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222"/>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3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14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0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254"/>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22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3"/>
  </w:num>
  <w:num w:numId="3">
    <w:abstractNumId w:val="9"/>
  </w:num>
  <w:num w:numId="4">
    <w:abstractNumId w:val="6"/>
  </w:num>
  <w:num w:numId="5">
    <w:abstractNumId w:val="5"/>
  </w:num>
  <w:num w:numId="6">
    <w:abstractNumId w:val="1"/>
  </w:num>
  <w:num w:numId="7">
    <w:abstractNumId w:val="7"/>
  </w:num>
  <w:num w:numId="8">
    <w:abstractNumId w:val="0"/>
  </w:num>
  <w:num w:numId="9">
    <w:abstractNumId w:val="2"/>
  </w:num>
  <w:num w:numId="10">
    <w:abstractNumId w:val="11"/>
  </w:num>
  <w:num w:numId="11">
    <w:abstractNumId w:val="4"/>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39AA"/>
    <w:rsid w:val="00395055"/>
    <w:rsid w:val="003B5B3E"/>
    <w:rsid w:val="003C571A"/>
    <w:rsid w:val="003C65D5"/>
    <w:rsid w:val="00446003"/>
    <w:rsid w:val="0048109C"/>
    <w:rsid w:val="004B1ACC"/>
    <w:rsid w:val="004C688B"/>
    <w:rsid w:val="005062BD"/>
    <w:rsid w:val="00550797"/>
    <w:rsid w:val="005A706A"/>
    <w:rsid w:val="0060181A"/>
    <w:rsid w:val="006129B4"/>
    <w:rsid w:val="0062398E"/>
    <w:rsid w:val="00632A55"/>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53D9C"/>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114C"/>
    <w:rsid w:val="00F42D01"/>
    <w:rsid w:val="00F46D9E"/>
    <w:rsid w:val="00F612D7"/>
    <w:rsid w:val="00F77324"/>
    <w:rsid w:val="00FA72A1"/>
    <w:rsid w:val="00FF1BDE"/>
    <w:rsid w:val="01067A49"/>
    <w:rsid w:val="015A3746"/>
    <w:rsid w:val="01C63C32"/>
    <w:rsid w:val="01C6422D"/>
    <w:rsid w:val="021D673F"/>
    <w:rsid w:val="024043A7"/>
    <w:rsid w:val="027D2D3A"/>
    <w:rsid w:val="02B325DC"/>
    <w:rsid w:val="02D84414"/>
    <w:rsid w:val="02FC37CB"/>
    <w:rsid w:val="02FE0C09"/>
    <w:rsid w:val="034872EB"/>
    <w:rsid w:val="037759DB"/>
    <w:rsid w:val="03921202"/>
    <w:rsid w:val="039C4C1C"/>
    <w:rsid w:val="03BB3ADF"/>
    <w:rsid w:val="03C2134C"/>
    <w:rsid w:val="03D1158F"/>
    <w:rsid w:val="0407643C"/>
    <w:rsid w:val="04715778"/>
    <w:rsid w:val="04B117F8"/>
    <w:rsid w:val="04DA26C6"/>
    <w:rsid w:val="04DE1E0F"/>
    <w:rsid w:val="04F00597"/>
    <w:rsid w:val="05290F57"/>
    <w:rsid w:val="056C7A52"/>
    <w:rsid w:val="05AB6E25"/>
    <w:rsid w:val="05E64439"/>
    <w:rsid w:val="05E94CDF"/>
    <w:rsid w:val="060E092E"/>
    <w:rsid w:val="065A1406"/>
    <w:rsid w:val="067D7A0C"/>
    <w:rsid w:val="06A45EA9"/>
    <w:rsid w:val="06BC1BB0"/>
    <w:rsid w:val="072F6440"/>
    <w:rsid w:val="074B1659"/>
    <w:rsid w:val="07911761"/>
    <w:rsid w:val="07C5765D"/>
    <w:rsid w:val="07F26429"/>
    <w:rsid w:val="084C34CD"/>
    <w:rsid w:val="08605BE9"/>
    <w:rsid w:val="09310382"/>
    <w:rsid w:val="094176DB"/>
    <w:rsid w:val="0951448A"/>
    <w:rsid w:val="0983062E"/>
    <w:rsid w:val="0A676F3B"/>
    <w:rsid w:val="0ACB5503"/>
    <w:rsid w:val="0ACF458A"/>
    <w:rsid w:val="0B144AF7"/>
    <w:rsid w:val="0B204C66"/>
    <w:rsid w:val="0B340317"/>
    <w:rsid w:val="0B3F3282"/>
    <w:rsid w:val="0B6515A1"/>
    <w:rsid w:val="0B6F68C5"/>
    <w:rsid w:val="0BAE21B6"/>
    <w:rsid w:val="0BDC31C7"/>
    <w:rsid w:val="0BE1258C"/>
    <w:rsid w:val="0BE64970"/>
    <w:rsid w:val="0C033E70"/>
    <w:rsid w:val="0C1D2BB6"/>
    <w:rsid w:val="0C2F4286"/>
    <w:rsid w:val="0C3152C1"/>
    <w:rsid w:val="0C481EEF"/>
    <w:rsid w:val="0C56674E"/>
    <w:rsid w:val="0C72264C"/>
    <w:rsid w:val="0C931BB2"/>
    <w:rsid w:val="0C975B64"/>
    <w:rsid w:val="0C9D3992"/>
    <w:rsid w:val="0D32097D"/>
    <w:rsid w:val="0D7416D8"/>
    <w:rsid w:val="0D7E5EAD"/>
    <w:rsid w:val="0DBE45BC"/>
    <w:rsid w:val="0DC167EC"/>
    <w:rsid w:val="0DCB3FCC"/>
    <w:rsid w:val="0E0E625A"/>
    <w:rsid w:val="0E38674E"/>
    <w:rsid w:val="0E4D3D6E"/>
    <w:rsid w:val="0E5721EA"/>
    <w:rsid w:val="0E5A796A"/>
    <w:rsid w:val="0E5B5064"/>
    <w:rsid w:val="0E5B6625"/>
    <w:rsid w:val="0E9859A3"/>
    <w:rsid w:val="0E987B2D"/>
    <w:rsid w:val="0EA1525B"/>
    <w:rsid w:val="0ECE4584"/>
    <w:rsid w:val="0F291536"/>
    <w:rsid w:val="0F2B66F0"/>
    <w:rsid w:val="0F31382A"/>
    <w:rsid w:val="0F9811B3"/>
    <w:rsid w:val="0FAB0EE6"/>
    <w:rsid w:val="0FB90C9C"/>
    <w:rsid w:val="0FC701EB"/>
    <w:rsid w:val="0FCD0A4F"/>
    <w:rsid w:val="0FD61CDB"/>
    <w:rsid w:val="0FD8306F"/>
    <w:rsid w:val="0FFD1C5A"/>
    <w:rsid w:val="1014334F"/>
    <w:rsid w:val="10246EEB"/>
    <w:rsid w:val="10413B50"/>
    <w:rsid w:val="104D689B"/>
    <w:rsid w:val="109D57E0"/>
    <w:rsid w:val="10B17251"/>
    <w:rsid w:val="10BA59BE"/>
    <w:rsid w:val="10BF5E9B"/>
    <w:rsid w:val="111523FC"/>
    <w:rsid w:val="111C3A01"/>
    <w:rsid w:val="114A7245"/>
    <w:rsid w:val="11782A26"/>
    <w:rsid w:val="11E44902"/>
    <w:rsid w:val="123D6042"/>
    <w:rsid w:val="13141499"/>
    <w:rsid w:val="131D034D"/>
    <w:rsid w:val="133C3066"/>
    <w:rsid w:val="134E0964"/>
    <w:rsid w:val="13633F56"/>
    <w:rsid w:val="13653AA2"/>
    <w:rsid w:val="13AF0C1F"/>
    <w:rsid w:val="13D52C1B"/>
    <w:rsid w:val="13F41DC8"/>
    <w:rsid w:val="144B1714"/>
    <w:rsid w:val="14580870"/>
    <w:rsid w:val="14B95EDB"/>
    <w:rsid w:val="14C6168E"/>
    <w:rsid w:val="14C6556D"/>
    <w:rsid w:val="14E12006"/>
    <w:rsid w:val="14E62A1D"/>
    <w:rsid w:val="15265D3F"/>
    <w:rsid w:val="154047C7"/>
    <w:rsid w:val="154C4C37"/>
    <w:rsid w:val="1554725E"/>
    <w:rsid w:val="15604521"/>
    <w:rsid w:val="156125ED"/>
    <w:rsid w:val="158D32E0"/>
    <w:rsid w:val="15D171CD"/>
    <w:rsid w:val="15DB103F"/>
    <w:rsid w:val="16167345"/>
    <w:rsid w:val="16243DF1"/>
    <w:rsid w:val="165A4E2F"/>
    <w:rsid w:val="17E52B34"/>
    <w:rsid w:val="18130842"/>
    <w:rsid w:val="181A1C79"/>
    <w:rsid w:val="18465822"/>
    <w:rsid w:val="18675712"/>
    <w:rsid w:val="188B43F5"/>
    <w:rsid w:val="18E50010"/>
    <w:rsid w:val="18F71640"/>
    <w:rsid w:val="19394057"/>
    <w:rsid w:val="199C2358"/>
    <w:rsid w:val="19B7492C"/>
    <w:rsid w:val="1A511E59"/>
    <w:rsid w:val="1A555C2C"/>
    <w:rsid w:val="1A705757"/>
    <w:rsid w:val="1AE4406F"/>
    <w:rsid w:val="1AE84C93"/>
    <w:rsid w:val="1B1D5FE3"/>
    <w:rsid w:val="1B484046"/>
    <w:rsid w:val="1B4A5E5B"/>
    <w:rsid w:val="1B925650"/>
    <w:rsid w:val="1BAD4E93"/>
    <w:rsid w:val="1C0025BA"/>
    <w:rsid w:val="1C1370D7"/>
    <w:rsid w:val="1C66752D"/>
    <w:rsid w:val="1C6945DA"/>
    <w:rsid w:val="1CD22D64"/>
    <w:rsid w:val="1CED540D"/>
    <w:rsid w:val="1CF33ECD"/>
    <w:rsid w:val="1CF736B7"/>
    <w:rsid w:val="1D1757E6"/>
    <w:rsid w:val="1D624A3F"/>
    <w:rsid w:val="1D632E00"/>
    <w:rsid w:val="1DCB5B8A"/>
    <w:rsid w:val="1DD87EDC"/>
    <w:rsid w:val="1DDA4D59"/>
    <w:rsid w:val="1DF92451"/>
    <w:rsid w:val="1E242829"/>
    <w:rsid w:val="1E570CBF"/>
    <w:rsid w:val="1E8652AA"/>
    <w:rsid w:val="1E9D4968"/>
    <w:rsid w:val="1EB13D33"/>
    <w:rsid w:val="1EB8776E"/>
    <w:rsid w:val="1ECC73BB"/>
    <w:rsid w:val="1EEA6CFF"/>
    <w:rsid w:val="1F062593"/>
    <w:rsid w:val="1F08489B"/>
    <w:rsid w:val="1F2D0A6E"/>
    <w:rsid w:val="1F3A098C"/>
    <w:rsid w:val="1F3D23B3"/>
    <w:rsid w:val="1F6A74CC"/>
    <w:rsid w:val="1F6D6E4A"/>
    <w:rsid w:val="1F6E11F2"/>
    <w:rsid w:val="1F8009D9"/>
    <w:rsid w:val="1F8F553B"/>
    <w:rsid w:val="1FA140B4"/>
    <w:rsid w:val="1FCE723D"/>
    <w:rsid w:val="1FD702B4"/>
    <w:rsid w:val="20084BEF"/>
    <w:rsid w:val="203372B2"/>
    <w:rsid w:val="204004F3"/>
    <w:rsid w:val="204C6181"/>
    <w:rsid w:val="20FB0BC7"/>
    <w:rsid w:val="2114239C"/>
    <w:rsid w:val="211803A6"/>
    <w:rsid w:val="216435EB"/>
    <w:rsid w:val="21696E53"/>
    <w:rsid w:val="21C45BE8"/>
    <w:rsid w:val="21F2776F"/>
    <w:rsid w:val="21F678C9"/>
    <w:rsid w:val="21F94F0D"/>
    <w:rsid w:val="224824CA"/>
    <w:rsid w:val="224F1BA5"/>
    <w:rsid w:val="22EF7055"/>
    <w:rsid w:val="231132FF"/>
    <w:rsid w:val="23743B1F"/>
    <w:rsid w:val="240C0392"/>
    <w:rsid w:val="24514D5A"/>
    <w:rsid w:val="24553074"/>
    <w:rsid w:val="24702D9C"/>
    <w:rsid w:val="247E6D5A"/>
    <w:rsid w:val="24AB13E3"/>
    <w:rsid w:val="24E707BB"/>
    <w:rsid w:val="2501636C"/>
    <w:rsid w:val="254D6667"/>
    <w:rsid w:val="25565863"/>
    <w:rsid w:val="25B67319"/>
    <w:rsid w:val="25B7688A"/>
    <w:rsid w:val="25B91E1A"/>
    <w:rsid w:val="25FF0C6B"/>
    <w:rsid w:val="26380176"/>
    <w:rsid w:val="26A440C8"/>
    <w:rsid w:val="26D56CF3"/>
    <w:rsid w:val="26FE2E6F"/>
    <w:rsid w:val="271637DE"/>
    <w:rsid w:val="271E4A07"/>
    <w:rsid w:val="275D539C"/>
    <w:rsid w:val="27706A3C"/>
    <w:rsid w:val="27B41749"/>
    <w:rsid w:val="27BE30B5"/>
    <w:rsid w:val="27C12149"/>
    <w:rsid w:val="28031161"/>
    <w:rsid w:val="282105EF"/>
    <w:rsid w:val="282D107F"/>
    <w:rsid w:val="28377F6C"/>
    <w:rsid w:val="28580457"/>
    <w:rsid w:val="287535CD"/>
    <w:rsid w:val="28CD4235"/>
    <w:rsid w:val="28D01566"/>
    <w:rsid w:val="28E31299"/>
    <w:rsid w:val="293D6BFB"/>
    <w:rsid w:val="29430470"/>
    <w:rsid w:val="29613037"/>
    <w:rsid w:val="29A81CF0"/>
    <w:rsid w:val="29F52A7C"/>
    <w:rsid w:val="2A0526D0"/>
    <w:rsid w:val="2A0812C8"/>
    <w:rsid w:val="2B2C4917"/>
    <w:rsid w:val="2B3D6767"/>
    <w:rsid w:val="2B411C38"/>
    <w:rsid w:val="2B507DFE"/>
    <w:rsid w:val="2B57565F"/>
    <w:rsid w:val="2BBD2276"/>
    <w:rsid w:val="2C812A23"/>
    <w:rsid w:val="2C86125B"/>
    <w:rsid w:val="2CDF621C"/>
    <w:rsid w:val="2CE02E81"/>
    <w:rsid w:val="2CF2794B"/>
    <w:rsid w:val="2D9073ED"/>
    <w:rsid w:val="2DDB0955"/>
    <w:rsid w:val="2DDE0220"/>
    <w:rsid w:val="2E1F2D74"/>
    <w:rsid w:val="2E275B4F"/>
    <w:rsid w:val="2E454084"/>
    <w:rsid w:val="2E4A05E4"/>
    <w:rsid w:val="2E6141F3"/>
    <w:rsid w:val="2E8A3F18"/>
    <w:rsid w:val="2F0B1456"/>
    <w:rsid w:val="2F124686"/>
    <w:rsid w:val="2F1F1F02"/>
    <w:rsid w:val="2F2348BD"/>
    <w:rsid w:val="2F57478F"/>
    <w:rsid w:val="2F6F1AD9"/>
    <w:rsid w:val="2F831DB2"/>
    <w:rsid w:val="2F943FCB"/>
    <w:rsid w:val="2FD06C0B"/>
    <w:rsid w:val="2FF63FA8"/>
    <w:rsid w:val="30381B81"/>
    <w:rsid w:val="304E6DCA"/>
    <w:rsid w:val="30A44277"/>
    <w:rsid w:val="30B15F03"/>
    <w:rsid w:val="30B30136"/>
    <w:rsid w:val="30CD7D7B"/>
    <w:rsid w:val="310B1BDB"/>
    <w:rsid w:val="31CA4358"/>
    <w:rsid w:val="31D30AC7"/>
    <w:rsid w:val="31FA7479"/>
    <w:rsid w:val="32050A97"/>
    <w:rsid w:val="32284BF5"/>
    <w:rsid w:val="32371C3A"/>
    <w:rsid w:val="324E4259"/>
    <w:rsid w:val="32A510F7"/>
    <w:rsid w:val="32DA1DD4"/>
    <w:rsid w:val="33127B8D"/>
    <w:rsid w:val="33323C73"/>
    <w:rsid w:val="3361798A"/>
    <w:rsid w:val="33861085"/>
    <w:rsid w:val="33CA5BAD"/>
    <w:rsid w:val="33F1420C"/>
    <w:rsid w:val="34311909"/>
    <w:rsid w:val="34477E1A"/>
    <w:rsid w:val="34533777"/>
    <w:rsid w:val="34B44507"/>
    <w:rsid w:val="35687566"/>
    <w:rsid w:val="35B15F88"/>
    <w:rsid w:val="35D501BC"/>
    <w:rsid w:val="35E87A5C"/>
    <w:rsid w:val="3608331B"/>
    <w:rsid w:val="36382C0F"/>
    <w:rsid w:val="36834056"/>
    <w:rsid w:val="369E4A52"/>
    <w:rsid w:val="36A73740"/>
    <w:rsid w:val="36C3312C"/>
    <w:rsid w:val="36EC0B56"/>
    <w:rsid w:val="37174BEB"/>
    <w:rsid w:val="37542B62"/>
    <w:rsid w:val="375A306E"/>
    <w:rsid w:val="379575C2"/>
    <w:rsid w:val="37D06829"/>
    <w:rsid w:val="37D83F93"/>
    <w:rsid w:val="382454DE"/>
    <w:rsid w:val="382D2437"/>
    <w:rsid w:val="38442273"/>
    <w:rsid w:val="384E006D"/>
    <w:rsid w:val="385D0EF3"/>
    <w:rsid w:val="387D36CA"/>
    <w:rsid w:val="389536A9"/>
    <w:rsid w:val="38BF4D66"/>
    <w:rsid w:val="38C010B0"/>
    <w:rsid w:val="38DE382B"/>
    <w:rsid w:val="38E86458"/>
    <w:rsid w:val="38EB2B69"/>
    <w:rsid w:val="391C67AE"/>
    <w:rsid w:val="39486CC3"/>
    <w:rsid w:val="3961128B"/>
    <w:rsid w:val="396D157A"/>
    <w:rsid w:val="39A3534F"/>
    <w:rsid w:val="39A54A5C"/>
    <w:rsid w:val="39D65068"/>
    <w:rsid w:val="3AA25DEC"/>
    <w:rsid w:val="3AC648F5"/>
    <w:rsid w:val="3B0368D1"/>
    <w:rsid w:val="3B30241A"/>
    <w:rsid w:val="3B5B756F"/>
    <w:rsid w:val="3B7C1435"/>
    <w:rsid w:val="3B870893"/>
    <w:rsid w:val="3BA13299"/>
    <w:rsid w:val="3C311F8C"/>
    <w:rsid w:val="3C4F6F1A"/>
    <w:rsid w:val="3C5675BA"/>
    <w:rsid w:val="3CB70CF2"/>
    <w:rsid w:val="3D2700E2"/>
    <w:rsid w:val="3D2F290C"/>
    <w:rsid w:val="3D3375F0"/>
    <w:rsid w:val="3D4C1E7B"/>
    <w:rsid w:val="3D6E2990"/>
    <w:rsid w:val="3D79508E"/>
    <w:rsid w:val="3DC21444"/>
    <w:rsid w:val="3DD60FEB"/>
    <w:rsid w:val="3E263CAA"/>
    <w:rsid w:val="3E491747"/>
    <w:rsid w:val="3E6B192F"/>
    <w:rsid w:val="3EA55BAC"/>
    <w:rsid w:val="3EEF12C4"/>
    <w:rsid w:val="3F150346"/>
    <w:rsid w:val="3F19442F"/>
    <w:rsid w:val="3F4757B8"/>
    <w:rsid w:val="3F4A029A"/>
    <w:rsid w:val="3F4E528D"/>
    <w:rsid w:val="3F591E5E"/>
    <w:rsid w:val="3F5A6C6F"/>
    <w:rsid w:val="3F7A393A"/>
    <w:rsid w:val="3F9F551C"/>
    <w:rsid w:val="3FC45529"/>
    <w:rsid w:val="3FE1690B"/>
    <w:rsid w:val="40113C23"/>
    <w:rsid w:val="40351638"/>
    <w:rsid w:val="403D2ACF"/>
    <w:rsid w:val="403F2E01"/>
    <w:rsid w:val="404A2E64"/>
    <w:rsid w:val="40AB0EC9"/>
    <w:rsid w:val="40C2612C"/>
    <w:rsid w:val="40E52488"/>
    <w:rsid w:val="41007A8F"/>
    <w:rsid w:val="415869FC"/>
    <w:rsid w:val="41670862"/>
    <w:rsid w:val="41AB14E8"/>
    <w:rsid w:val="41AC0B4D"/>
    <w:rsid w:val="41C52E56"/>
    <w:rsid w:val="41D4500D"/>
    <w:rsid w:val="41D67141"/>
    <w:rsid w:val="41DD2651"/>
    <w:rsid w:val="41F534A6"/>
    <w:rsid w:val="41F5463E"/>
    <w:rsid w:val="42030507"/>
    <w:rsid w:val="420A020E"/>
    <w:rsid w:val="420A1906"/>
    <w:rsid w:val="423F7EC6"/>
    <w:rsid w:val="42720834"/>
    <w:rsid w:val="428345E9"/>
    <w:rsid w:val="429D5EC0"/>
    <w:rsid w:val="42A40896"/>
    <w:rsid w:val="42A86289"/>
    <w:rsid w:val="42BD50C4"/>
    <w:rsid w:val="42D9640E"/>
    <w:rsid w:val="433E3844"/>
    <w:rsid w:val="437344B8"/>
    <w:rsid w:val="437470EA"/>
    <w:rsid w:val="437C12A7"/>
    <w:rsid w:val="43F643C8"/>
    <w:rsid w:val="43F81C45"/>
    <w:rsid w:val="441F4671"/>
    <w:rsid w:val="444565A3"/>
    <w:rsid w:val="447A6AFE"/>
    <w:rsid w:val="44B9673B"/>
    <w:rsid w:val="44DE4579"/>
    <w:rsid w:val="45AC0F39"/>
    <w:rsid w:val="461B60BF"/>
    <w:rsid w:val="46C96141"/>
    <w:rsid w:val="46D06FAA"/>
    <w:rsid w:val="475461C4"/>
    <w:rsid w:val="477A0BC3"/>
    <w:rsid w:val="47B438A0"/>
    <w:rsid w:val="47D41743"/>
    <w:rsid w:val="47D63DB2"/>
    <w:rsid w:val="47F3755A"/>
    <w:rsid w:val="482B71EF"/>
    <w:rsid w:val="48403BBB"/>
    <w:rsid w:val="48447281"/>
    <w:rsid w:val="487D04F4"/>
    <w:rsid w:val="48843697"/>
    <w:rsid w:val="48912668"/>
    <w:rsid w:val="48A31EA1"/>
    <w:rsid w:val="48D90D59"/>
    <w:rsid w:val="48E11FE9"/>
    <w:rsid w:val="48FA020D"/>
    <w:rsid w:val="4910333B"/>
    <w:rsid w:val="4925564B"/>
    <w:rsid w:val="492C6FBB"/>
    <w:rsid w:val="499D1F70"/>
    <w:rsid w:val="4A1025A8"/>
    <w:rsid w:val="4A832C17"/>
    <w:rsid w:val="4A9100D0"/>
    <w:rsid w:val="4AC26B09"/>
    <w:rsid w:val="4AD056CA"/>
    <w:rsid w:val="4AD41B9B"/>
    <w:rsid w:val="4AED1C9D"/>
    <w:rsid w:val="4B597B89"/>
    <w:rsid w:val="4BB44415"/>
    <w:rsid w:val="4BE8259F"/>
    <w:rsid w:val="4C025EBB"/>
    <w:rsid w:val="4C1B5016"/>
    <w:rsid w:val="4C2D08FA"/>
    <w:rsid w:val="4C4E289A"/>
    <w:rsid w:val="4CC56D84"/>
    <w:rsid w:val="4CDA19A5"/>
    <w:rsid w:val="4D5A2AE1"/>
    <w:rsid w:val="4DBE5CAD"/>
    <w:rsid w:val="4DD75684"/>
    <w:rsid w:val="4E0D2518"/>
    <w:rsid w:val="4E1557C5"/>
    <w:rsid w:val="4E231003"/>
    <w:rsid w:val="4E3873B7"/>
    <w:rsid w:val="4EF70D4B"/>
    <w:rsid w:val="4F2E0C11"/>
    <w:rsid w:val="4F79418A"/>
    <w:rsid w:val="50472E90"/>
    <w:rsid w:val="50A2078E"/>
    <w:rsid w:val="50B9275C"/>
    <w:rsid w:val="50C55866"/>
    <w:rsid w:val="50F72CC9"/>
    <w:rsid w:val="50FE286B"/>
    <w:rsid w:val="514069D9"/>
    <w:rsid w:val="51932220"/>
    <w:rsid w:val="51BC0756"/>
    <w:rsid w:val="51D276BD"/>
    <w:rsid w:val="51D77CAA"/>
    <w:rsid w:val="52173BDE"/>
    <w:rsid w:val="522135A2"/>
    <w:rsid w:val="5228244C"/>
    <w:rsid w:val="524A70C6"/>
    <w:rsid w:val="526D5211"/>
    <w:rsid w:val="527B2E68"/>
    <w:rsid w:val="529620AE"/>
    <w:rsid w:val="52A65CF9"/>
    <w:rsid w:val="52C7180D"/>
    <w:rsid w:val="52EB291F"/>
    <w:rsid w:val="52ED493F"/>
    <w:rsid w:val="52EF4E28"/>
    <w:rsid w:val="52F54559"/>
    <w:rsid w:val="52F55822"/>
    <w:rsid w:val="531D3103"/>
    <w:rsid w:val="531F0FF7"/>
    <w:rsid w:val="534E1882"/>
    <w:rsid w:val="53A83AF6"/>
    <w:rsid w:val="53B56AAB"/>
    <w:rsid w:val="53E03D6D"/>
    <w:rsid w:val="53E144A4"/>
    <w:rsid w:val="54333CD5"/>
    <w:rsid w:val="546107D9"/>
    <w:rsid w:val="546E506B"/>
    <w:rsid w:val="54815C87"/>
    <w:rsid w:val="549E2395"/>
    <w:rsid w:val="54FA18D3"/>
    <w:rsid w:val="550B7F7E"/>
    <w:rsid w:val="55297C80"/>
    <w:rsid w:val="5531155E"/>
    <w:rsid w:val="55311969"/>
    <w:rsid w:val="55454CC8"/>
    <w:rsid w:val="559710A2"/>
    <w:rsid w:val="565C7750"/>
    <w:rsid w:val="56644F18"/>
    <w:rsid w:val="56897637"/>
    <w:rsid w:val="56A12956"/>
    <w:rsid w:val="56C54297"/>
    <w:rsid w:val="56DB047F"/>
    <w:rsid w:val="56FE5BF2"/>
    <w:rsid w:val="56FF2E93"/>
    <w:rsid w:val="57100988"/>
    <w:rsid w:val="576D5122"/>
    <w:rsid w:val="58243E21"/>
    <w:rsid w:val="58506377"/>
    <w:rsid w:val="586259DC"/>
    <w:rsid w:val="58625BCC"/>
    <w:rsid w:val="58627B7D"/>
    <w:rsid w:val="58AD704A"/>
    <w:rsid w:val="58B574EB"/>
    <w:rsid w:val="58CE04C7"/>
    <w:rsid w:val="58D96C5B"/>
    <w:rsid w:val="58EA1556"/>
    <w:rsid w:val="58FC1D80"/>
    <w:rsid w:val="593509FB"/>
    <w:rsid w:val="59893E96"/>
    <w:rsid w:val="599D432B"/>
    <w:rsid w:val="59E56370"/>
    <w:rsid w:val="59F32FE9"/>
    <w:rsid w:val="5A12625C"/>
    <w:rsid w:val="5AC67A4D"/>
    <w:rsid w:val="5B1E275D"/>
    <w:rsid w:val="5B3E21DC"/>
    <w:rsid w:val="5B4A5024"/>
    <w:rsid w:val="5B5A2D14"/>
    <w:rsid w:val="5BBD57F6"/>
    <w:rsid w:val="5BC414F3"/>
    <w:rsid w:val="5C2D4F60"/>
    <w:rsid w:val="5C351FFC"/>
    <w:rsid w:val="5C4F2788"/>
    <w:rsid w:val="5C953453"/>
    <w:rsid w:val="5CAE15E3"/>
    <w:rsid w:val="5CB84A88"/>
    <w:rsid w:val="5CDA4186"/>
    <w:rsid w:val="5D290C69"/>
    <w:rsid w:val="5D997085"/>
    <w:rsid w:val="5DEE479F"/>
    <w:rsid w:val="5E2377EC"/>
    <w:rsid w:val="5E254884"/>
    <w:rsid w:val="5E36741C"/>
    <w:rsid w:val="5E407DA6"/>
    <w:rsid w:val="5EED0027"/>
    <w:rsid w:val="5F1A373D"/>
    <w:rsid w:val="5F3F2DAC"/>
    <w:rsid w:val="5F4829DC"/>
    <w:rsid w:val="5F714A03"/>
    <w:rsid w:val="5F725BF8"/>
    <w:rsid w:val="5F8301BD"/>
    <w:rsid w:val="5FB15C3A"/>
    <w:rsid w:val="5FDE5D3B"/>
    <w:rsid w:val="5FDF26F7"/>
    <w:rsid w:val="5FEC0FE5"/>
    <w:rsid w:val="6022194E"/>
    <w:rsid w:val="60390096"/>
    <w:rsid w:val="60570E4A"/>
    <w:rsid w:val="606E5CB4"/>
    <w:rsid w:val="60980BFD"/>
    <w:rsid w:val="60D65D3F"/>
    <w:rsid w:val="60F4333C"/>
    <w:rsid w:val="60F85618"/>
    <w:rsid w:val="610B5004"/>
    <w:rsid w:val="611A50B4"/>
    <w:rsid w:val="619C43F3"/>
    <w:rsid w:val="6269072D"/>
    <w:rsid w:val="62A30CCB"/>
    <w:rsid w:val="62F24507"/>
    <w:rsid w:val="6352606D"/>
    <w:rsid w:val="639436E3"/>
    <w:rsid w:val="63BA6ABF"/>
    <w:rsid w:val="6445282D"/>
    <w:rsid w:val="645A13DB"/>
    <w:rsid w:val="64607B1A"/>
    <w:rsid w:val="646E5E05"/>
    <w:rsid w:val="648C045C"/>
    <w:rsid w:val="64A323C6"/>
    <w:rsid w:val="64A83BDE"/>
    <w:rsid w:val="6567664A"/>
    <w:rsid w:val="656A40F1"/>
    <w:rsid w:val="657A7C6A"/>
    <w:rsid w:val="658C5E23"/>
    <w:rsid w:val="65F10123"/>
    <w:rsid w:val="65F9363E"/>
    <w:rsid w:val="66287D10"/>
    <w:rsid w:val="66747376"/>
    <w:rsid w:val="667E25AF"/>
    <w:rsid w:val="66815672"/>
    <w:rsid w:val="67042ACB"/>
    <w:rsid w:val="67152E14"/>
    <w:rsid w:val="673941B8"/>
    <w:rsid w:val="67770DF7"/>
    <w:rsid w:val="679C27B9"/>
    <w:rsid w:val="67C21399"/>
    <w:rsid w:val="67CB3049"/>
    <w:rsid w:val="67FF2A16"/>
    <w:rsid w:val="681F70B3"/>
    <w:rsid w:val="682465CF"/>
    <w:rsid w:val="68EA74FF"/>
    <w:rsid w:val="690814B0"/>
    <w:rsid w:val="691727A3"/>
    <w:rsid w:val="694638B9"/>
    <w:rsid w:val="6972525B"/>
    <w:rsid w:val="69C211FB"/>
    <w:rsid w:val="69FC5E8B"/>
    <w:rsid w:val="6A16113C"/>
    <w:rsid w:val="6A777B3A"/>
    <w:rsid w:val="6AD14E1A"/>
    <w:rsid w:val="6AE1793A"/>
    <w:rsid w:val="6B056872"/>
    <w:rsid w:val="6B1765A5"/>
    <w:rsid w:val="6B217424"/>
    <w:rsid w:val="6B28360F"/>
    <w:rsid w:val="6B9F4D55"/>
    <w:rsid w:val="6BAA3DD9"/>
    <w:rsid w:val="6C172D01"/>
    <w:rsid w:val="6C180827"/>
    <w:rsid w:val="6C5B0433"/>
    <w:rsid w:val="6CC21278"/>
    <w:rsid w:val="6CC2767B"/>
    <w:rsid w:val="6CEE14EE"/>
    <w:rsid w:val="6D342244"/>
    <w:rsid w:val="6DAB4CCB"/>
    <w:rsid w:val="6DC70D5C"/>
    <w:rsid w:val="6DDA24A1"/>
    <w:rsid w:val="6DE53C17"/>
    <w:rsid w:val="6DFC3BBF"/>
    <w:rsid w:val="6E0E1C83"/>
    <w:rsid w:val="6E250FD9"/>
    <w:rsid w:val="6E421966"/>
    <w:rsid w:val="6E45126B"/>
    <w:rsid w:val="6EA047F7"/>
    <w:rsid w:val="6EFB5292"/>
    <w:rsid w:val="6F062BB9"/>
    <w:rsid w:val="6F185329"/>
    <w:rsid w:val="6F213E8F"/>
    <w:rsid w:val="6F8A4CFB"/>
    <w:rsid w:val="6FD00A3F"/>
    <w:rsid w:val="703B034F"/>
    <w:rsid w:val="70783234"/>
    <w:rsid w:val="7079210E"/>
    <w:rsid w:val="70E64A50"/>
    <w:rsid w:val="710A408D"/>
    <w:rsid w:val="71231A63"/>
    <w:rsid w:val="714B6E37"/>
    <w:rsid w:val="71AC7349"/>
    <w:rsid w:val="71C72BEE"/>
    <w:rsid w:val="72137AEA"/>
    <w:rsid w:val="72AA2579"/>
    <w:rsid w:val="72AC1CC9"/>
    <w:rsid w:val="7353248D"/>
    <w:rsid w:val="73566122"/>
    <w:rsid w:val="73614D85"/>
    <w:rsid w:val="7363682B"/>
    <w:rsid w:val="7363763C"/>
    <w:rsid w:val="739465A0"/>
    <w:rsid w:val="73A82490"/>
    <w:rsid w:val="73AA3664"/>
    <w:rsid w:val="73B34AD5"/>
    <w:rsid w:val="73C14D7F"/>
    <w:rsid w:val="73D42B6E"/>
    <w:rsid w:val="743B3E3F"/>
    <w:rsid w:val="74655E47"/>
    <w:rsid w:val="746A1E3C"/>
    <w:rsid w:val="74CE1079"/>
    <w:rsid w:val="74E41D61"/>
    <w:rsid w:val="74E9656F"/>
    <w:rsid w:val="75F575B2"/>
    <w:rsid w:val="7654465A"/>
    <w:rsid w:val="765A00C6"/>
    <w:rsid w:val="76994BBA"/>
    <w:rsid w:val="76995E63"/>
    <w:rsid w:val="772335FF"/>
    <w:rsid w:val="7733287E"/>
    <w:rsid w:val="77452BA0"/>
    <w:rsid w:val="774923FD"/>
    <w:rsid w:val="775E0C1F"/>
    <w:rsid w:val="777E28EC"/>
    <w:rsid w:val="77A47159"/>
    <w:rsid w:val="77B52272"/>
    <w:rsid w:val="78082D26"/>
    <w:rsid w:val="78120C80"/>
    <w:rsid w:val="781959A6"/>
    <w:rsid w:val="783A1618"/>
    <w:rsid w:val="788222E3"/>
    <w:rsid w:val="7908485F"/>
    <w:rsid w:val="7936053E"/>
    <w:rsid w:val="793F0B2C"/>
    <w:rsid w:val="7970626D"/>
    <w:rsid w:val="797818E8"/>
    <w:rsid w:val="797D07AB"/>
    <w:rsid w:val="79AC25AE"/>
    <w:rsid w:val="7A0263EF"/>
    <w:rsid w:val="7AAC0A0E"/>
    <w:rsid w:val="7AF0301F"/>
    <w:rsid w:val="7B237CCD"/>
    <w:rsid w:val="7B306E47"/>
    <w:rsid w:val="7B8C6B3B"/>
    <w:rsid w:val="7BB717C3"/>
    <w:rsid w:val="7BD77DB7"/>
    <w:rsid w:val="7C2650BD"/>
    <w:rsid w:val="7C3F595C"/>
    <w:rsid w:val="7C507B69"/>
    <w:rsid w:val="7C683BAE"/>
    <w:rsid w:val="7C885555"/>
    <w:rsid w:val="7CBD0742"/>
    <w:rsid w:val="7CC601EC"/>
    <w:rsid w:val="7D162D31"/>
    <w:rsid w:val="7D333D31"/>
    <w:rsid w:val="7D7D55A3"/>
    <w:rsid w:val="7D937D0D"/>
    <w:rsid w:val="7D9A028A"/>
    <w:rsid w:val="7DE81FDD"/>
    <w:rsid w:val="7E27596E"/>
    <w:rsid w:val="7E3C2153"/>
    <w:rsid w:val="7E3C60AD"/>
    <w:rsid w:val="7E4A776E"/>
    <w:rsid w:val="7EC565EC"/>
    <w:rsid w:val="7EEF5417"/>
    <w:rsid w:val="7F0277B9"/>
    <w:rsid w:val="7F0D3AEF"/>
    <w:rsid w:val="7F435763"/>
    <w:rsid w:val="7F597673"/>
    <w:rsid w:val="7F787175"/>
    <w:rsid w:val="7F932A90"/>
    <w:rsid w:val="7FD1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9"/>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3">
    <w:name w:val="heading 2"/>
    <w:basedOn w:val="1"/>
    <w:next w:val="1"/>
    <w:link w:val="70"/>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71"/>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2"/>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3"/>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4"/>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5"/>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6"/>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7"/>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0">
    <w:name w:val="Default Paragraph Font"/>
    <w:autoRedefine/>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3">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119"/>
    <w:autoRedefine/>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autoRedefine/>
    <w:qFormat/>
    <w:uiPriority w:val="0"/>
    <w:pPr>
      <w:spacing w:before="120"/>
    </w:pPr>
    <w:rPr>
      <w:rFonts w:ascii="Arial" w:hAnsi="Arial" w:eastAsia="宋体" w:cs="Times New Roman"/>
      <w:sz w:val="24"/>
      <w:szCs w:val="20"/>
    </w:rPr>
  </w:style>
  <w:style w:type="paragraph" w:styleId="19">
    <w:name w:val="annotation text"/>
    <w:basedOn w:val="1"/>
    <w:link w:val="131"/>
    <w:autoRedefine/>
    <w:unhideWhenUsed/>
    <w:qFormat/>
    <w:uiPriority w:val="0"/>
    <w:pPr>
      <w:jc w:val="left"/>
    </w:pPr>
  </w:style>
  <w:style w:type="paragraph" w:styleId="20">
    <w:name w:val="Body Text 3"/>
    <w:basedOn w:val="1"/>
    <w:link w:val="122"/>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link w:val="124"/>
    <w:autoRedefine/>
    <w:qFormat/>
    <w:uiPriority w:val="0"/>
    <w:rPr>
      <w:rFonts w:ascii="仿宋_GB2312" w:hAnsi="Times New Roman" w:eastAsia="仿宋_GB2312" w:cs="Times New Roman"/>
      <w:sz w:val="32"/>
      <w:szCs w:val="20"/>
    </w:rPr>
  </w:style>
  <w:style w:type="paragraph" w:styleId="23">
    <w:name w:val="Body Text Indent"/>
    <w:basedOn w:val="1"/>
    <w:link w:val="105"/>
    <w:autoRedefine/>
    <w:qFormat/>
    <w:uiPriority w:val="0"/>
    <w:pPr>
      <w:spacing w:line="700" w:lineRule="exact"/>
      <w:ind w:left="960"/>
    </w:pPr>
    <w:rPr>
      <w:sz w:val="44"/>
    </w:rPr>
  </w:style>
  <w:style w:type="paragraph" w:styleId="24">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29">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0">
    <w:name w:val="Plain Text"/>
    <w:basedOn w:val="1"/>
    <w:link w:val="92"/>
    <w:autoRedefine/>
    <w:qFormat/>
    <w:uiPriority w:val="0"/>
    <w:rPr>
      <w:rFonts w:ascii="宋体" w:hAnsi="Courier New"/>
    </w:rPr>
  </w:style>
  <w:style w:type="paragraph" w:styleId="31">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108"/>
    <w:autoRedefine/>
    <w:qFormat/>
    <w:uiPriority w:val="0"/>
    <w:rPr>
      <w:sz w:val="28"/>
    </w:rPr>
  </w:style>
  <w:style w:type="paragraph" w:styleId="33">
    <w:name w:val="Body Text Indent 2"/>
    <w:basedOn w:val="1"/>
    <w:link w:val="78"/>
    <w:autoRedefine/>
    <w:qFormat/>
    <w:uiPriority w:val="0"/>
    <w:pPr>
      <w:snapToGrid w:val="0"/>
      <w:spacing w:line="560" w:lineRule="atLeast"/>
      <w:ind w:firstLine="540"/>
    </w:pPr>
    <w:rPr>
      <w:sz w:val="28"/>
    </w:rPr>
  </w:style>
  <w:style w:type="paragraph" w:styleId="34">
    <w:name w:val="Balloon Text"/>
    <w:basedOn w:val="1"/>
    <w:link w:val="133"/>
    <w:autoRedefine/>
    <w:qFormat/>
    <w:uiPriority w:val="0"/>
    <w:rPr>
      <w:rFonts w:ascii="Times New Roman" w:hAnsi="Times New Roman" w:eastAsia="宋体" w:cs="Times New Roman"/>
      <w:sz w:val="18"/>
      <w:szCs w:val="20"/>
    </w:rPr>
  </w:style>
  <w:style w:type="paragraph" w:styleId="35">
    <w:name w:val="footer"/>
    <w:basedOn w:val="1"/>
    <w:link w:val="106"/>
    <w:autoRedefine/>
    <w:qFormat/>
    <w:uiPriority w:val="99"/>
    <w:pPr>
      <w:tabs>
        <w:tab w:val="center" w:pos="4153"/>
        <w:tab w:val="right" w:pos="8306"/>
      </w:tabs>
      <w:snapToGrid w:val="0"/>
      <w:jc w:val="left"/>
    </w:pPr>
    <w:rPr>
      <w:sz w:val="18"/>
    </w:rPr>
  </w:style>
  <w:style w:type="paragraph" w:styleId="36">
    <w:name w:val="header"/>
    <w:basedOn w:val="1"/>
    <w:link w:val="11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38">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0">
    <w:name w:val="footnote text"/>
    <w:basedOn w:val="1"/>
    <w:link w:val="79"/>
    <w:autoRedefine/>
    <w:qFormat/>
    <w:uiPriority w:val="0"/>
    <w:pPr>
      <w:spacing w:line="360" w:lineRule="auto"/>
    </w:pPr>
    <w:rPr>
      <w:sz w:val="18"/>
    </w:rPr>
  </w:style>
  <w:style w:type="paragraph" w:styleId="41">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2">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121"/>
    <w:autoRedefine/>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6">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7">
    <w:name w:val="Body Text 2"/>
    <w:basedOn w:val="1"/>
    <w:link w:val="123"/>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1">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2">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3">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4">
    <w:name w:val="Title"/>
    <w:basedOn w:val="1"/>
    <w:link w:val="127"/>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5">
    <w:name w:val="annotation subject"/>
    <w:basedOn w:val="19"/>
    <w:next w:val="19"/>
    <w:link w:val="80"/>
    <w:autoRedefine/>
    <w:qFormat/>
    <w:uiPriority w:val="0"/>
    <w:rPr>
      <w:sz w:val="24"/>
    </w:rPr>
  </w:style>
  <w:style w:type="paragraph" w:styleId="56">
    <w:name w:val="Body Text First Indent"/>
    <w:basedOn w:val="22"/>
    <w:link w:val="134"/>
    <w:autoRedefine/>
    <w:qFormat/>
    <w:uiPriority w:val="0"/>
    <w:pPr>
      <w:spacing w:line="360" w:lineRule="auto"/>
      <w:ind w:firstLine="420"/>
    </w:pPr>
    <w:rPr>
      <w:rFonts w:ascii="宋体" w:hAnsi="宋体" w:eastAsia="宋体" w:cs="Times New Roman"/>
      <w:sz w:val="24"/>
      <w:szCs w:val="20"/>
    </w:rPr>
  </w:style>
  <w:style w:type="paragraph" w:styleId="57">
    <w:name w:val="Body Text First Indent 2"/>
    <w:basedOn w:val="23"/>
    <w:link w:val="104"/>
    <w:autoRedefine/>
    <w:qFormat/>
    <w:uiPriority w:val="0"/>
    <w:pPr>
      <w:spacing w:after="120" w:line="240" w:lineRule="auto"/>
      <w:ind w:left="420" w:leftChars="200" w:firstLine="420" w:firstLineChars="200"/>
    </w:pPr>
  </w:style>
  <w:style w:type="table" w:styleId="59">
    <w:name w:val="Table Grid"/>
    <w:basedOn w:val="5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0"/>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styleId="68">
    <w:name w:val="Quote"/>
    <w:basedOn w:val="1"/>
    <w:next w:val="1"/>
    <w:qFormat/>
    <w:uiPriority w:val="29"/>
    <w:pPr>
      <w:spacing w:beforeLines="50" w:afterLines="50" w:line="360" w:lineRule="auto"/>
    </w:pPr>
    <w:rPr>
      <w:i/>
      <w:iCs/>
      <w:color w:val="000000"/>
      <w:szCs w:val="24"/>
      <w:lang w:val="zh-CN"/>
    </w:rPr>
  </w:style>
  <w:style w:type="character" w:customStyle="1" w:styleId="69">
    <w:name w:val="标题 1 Char"/>
    <w:basedOn w:val="60"/>
    <w:link w:val="2"/>
    <w:autoRedefine/>
    <w:qFormat/>
    <w:uiPriority w:val="0"/>
    <w:rPr>
      <w:rFonts w:ascii="宋体" w:hAnsi="Times New Roman" w:eastAsia="宋体" w:cs="Times New Roman"/>
      <w:sz w:val="28"/>
      <w:szCs w:val="20"/>
    </w:rPr>
  </w:style>
  <w:style w:type="character" w:customStyle="1" w:styleId="70">
    <w:name w:val="标题 2 Char"/>
    <w:basedOn w:val="60"/>
    <w:link w:val="3"/>
    <w:autoRedefine/>
    <w:qFormat/>
    <w:uiPriority w:val="0"/>
    <w:rPr>
      <w:rFonts w:ascii="Arial" w:hAnsi="Arial" w:eastAsia="黑体" w:cs="Times New Roman"/>
      <w:b/>
      <w:sz w:val="32"/>
      <w:szCs w:val="20"/>
    </w:rPr>
  </w:style>
  <w:style w:type="character" w:customStyle="1" w:styleId="71">
    <w:name w:val="标题 3 Char"/>
    <w:basedOn w:val="60"/>
    <w:link w:val="4"/>
    <w:autoRedefine/>
    <w:qFormat/>
    <w:uiPriority w:val="0"/>
    <w:rPr>
      <w:rFonts w:ascii="Times New Roman" w:hAnsi="Times New Roman" w:eastAsia="宋体" w:cs="Times New Roman"/>
      <w:b/>
      <w:sz w:val="32"/>
      <w:szCs w:val="20"/>
    </w:rPr>
  </w:style>
  <w:style w:type="character" w:customStyle="1" w:styleId="72">
    <w:name w:val="标题 4 Char"/>
    <w:basedOn w:val="60"/>
    <w:link w:val="5"/>
    <w:autoRedefine/>
    <w:qFormat/>
    <w:uiPriority w:val="0"/>
    <w:rPr>
      <w:rFonts w:ascii="Arial" w:hAnsi="Arial" w:eastAsia="黑体" w:cs="Times New Roman"/>
      <w:b/>
      <w:sz w:val="28"/>
      <w:szCs w:val="20"/>
    </w:rPr>
  </w:style>
  <w:style w:type="character" w:customStyle="1" w:styleId="73">
    <w:name w:val="标题 5 Char"/>
    <w:basedOn w:val="60"/>
    <w:link w:val="6"/>
    <w:autoRedefine/>
    <w:qFormat/>
    <w:uiPriority w:val="0"/>
    <w:rPr>
      <w:rFonts w:ascii="Times New Roman" w:hAnsi="Times New Roman" w:eastAsia="宋体" w:cs="Times New Roman"/>
      <w:b/>
      <w:sz w:val="28"/>
      <w:szCs w:val="20"/>
    </w:rPr>
  </w:style>
  <w:style w:type="character" w:customStyle="1" w:styleId="74">
    <w:name w:val="标题 6 Char"/>
    <w:basedOn w:val="60"/>
    <w:link w:val="7"/>
    <w:autoRedefine/>
    <w:qFormat/>
    <w:uiPriority w:val="0"/>
    <w:rPr>
      <w:rFonts w:ascii="Arial" w:hAnsi="Arial" w:eastAsia="黑体" w:cs="Times New Roman"/>
      <w:b/>
      <w:sz w:val="24"/>
      <w:szCs w:val="20"/>
    </w:rPr>
  </w:style>
  <w:style w:type="character" w:customStyle="1" w:styleId="75">
    <w:name w:val="标题 7 Char"/>
    <w:basedOn w:val="60"/>
    <w:link w:val="8"/>
    <w:autoRedefine/>
    <w:qFormat/>
    <w:uiPriority w:val="0"/>
    <w:rPr>
      <w:rFonts w:ascii="Arial" w:hAnsi="Arial" w:eastAsia="黑体" w:cs="Times New Roman"/>
      <w:b/>
      <w:sz w:val="24"/>
      <w:szCs w:val="20"/>
    </w:rPr>
  </w:style>
  <w:style w:type="character" w:customStyle="1" w:styleId="76">
    <w:name w:val="标题 8 Char"/>
    <w:basedOn w:val="60"/>
    <w:link w:val="9"/>
    <w:autoRedefine/>
    <w:qFormat/>
    <w:uiPriority w:val="0"/>
    <w:rPr>
      <w:rFonts w:ascii="Arial" w:hAnsi="Arial" w:eastAsia="黑体" w:cs="Times New Roman"/>
      <w:b/>
      <w:sz w:val="24"/>
      <w:szCs w:val="20"/>
    </w:rPr>
  </w:style>
  <w:style w:type="character" w:customStyle="1" w:styleId="77">
    <w:name w:val="标题 9 Char"/>
    <w:basedOn w:val="60"/>
    <w:link w:val="10"/>
    <w:autoRedefine/>
    <w:qFormat/>
    <w:uiPriority w:val="0"/>
    <w:rPr>
      <w:rFonts w:ascii="Arial" w:hAnsi="Arial" w:eastAsia="黑体" w:cs="Times New Roman"/>
      <w:b/>
      <w:sz w:val="24"/>
      <w:szCs w:val="20"/>
    </w:rPr>
  </w:style>
  <w:style w:type="character" w:customStyle="1" w:styleId="78">
    <w:name w:val="正文文本缩进 2 Char"/>
    <w:link w:val="33"/>
    <w:autoRedefine/>
    <w:qFormat/>
    <w:uiPriority w:val="0"/>
    <w:rPr>
      <w:sz w:val="28"/>
    </w:rPr>
  </w:style>
  <w:style w:type="character" w:customStyle="1" w:styleId="79">
    <w:name w:val="脚注文本 Char"/>
    <w:link w:val="40"/>
    <w:autoRedefine/>
    <w:qFormat/>
    <w:uiPriority w:val="0"/>
    <w:rPr>
      <w:sz w:val="18"/>
    </w:rPr>
  </w:style>
  <w:style w:type="character" w:customStyle="1" w:styleId="80">
    <w:name w:val="批注主题 Char"/>
    <w:basedOn w:val="81"/>
    <w:link w:val="55"/>
    <w:autoRedefine/>
    <w:qFormat/>
    <w:uiPriority w:val="0"/>
    <w:rPr>
      <w:sz w:val="24"/>
    </w:rPr>
  </w:style>
  <w:style w:type="character" w:customStyle="1" w:styleId="81">
    <w:name w:val="批注文字 Char"/>
    <w:autoRedefine/>
    <w:qFormat/>
    <w:uiPriority w:val="0"/>
    <w:rPr>
      <w:sz w:val="24"/>
    </w:rPr>
  </w:style>
  <w:style w:type="character" w:customStyle="1" w:styleId="82">
    <w:name w:val="Char Char4"/>
    <w:autoRedefine/>
    <w:qFormat/>
    <w:uiPriority w:val="0"/>
    <w:rPr>
      <w:rFonts w:eastAsia="宋体"/>
      <w:b/>
      <w:kern w:val="2"/>
      <w:sz w:val="21"/>
      <w:lang w:val="en-US" w:eastAsia="zh-CN"/>
    </w:rPr>
  </w:style>
  <w:style w:type="character" w:customStyle="1" w:styleId="83">
    <w:name w:val="文字 Char"/>
    <w:link w:val="84"/>
    <w:autoRedefine/>
    <w:qFormat/>
    <w:uiPriority w:val="0"/>
    <w:rPr>
      <w:rFonts w:ascii="宋体"/>
      <w:sz w:val="28"/>
    </w:rPr>
  </w:style>
  <w:style w:type="paragraph" w:customStyle="1" w:styleId="84">
    <w:name w:val="文字"/>
    <w:basedOn w:val="1"/>
    <w:link w:val="83"/>
    <w:autoRedefine/>
    <w:qFormat/>
    <w:uiPriority w:val="0"/>
    <w:pPr>
      <w:tabs>
        <w:tab w:val="left" w:pos="8520"/>
      </w:tabs>
      <w:spacing w:line="312" w:lineRule="auto"/>
      <w:ind w:right="-210" w:firstLine="556"/>
    </w:pPr>
    <w:rPr>
      <w:rFonts w:ascii="宋体"/>
      <w:sz w:val="28"/>
    </w:rPr>
  </w:style>
  <w:style w:type="character" w:customStyle="1" w:styleId="85">
    <w:name w:val="content-white1"/>
    <w:autoRedefine/>
    <w:qFormat/>
    <w:uiPriority w:val="0"/>
    <w:rPr>
      <w:color w:val="auto"/>
      <w:sz w:val="18"/>
      <w:u w:val="none"/>
    </w:rPr>
  </w:style>
  <w:style w:type="character" w:customStyle="1" w:styleId="86">
    <w:name w:val="top-det1"/>
    <w:autoRedefine/>
    <w:qFormat/>
    <w:uiPriority w:val="0"/>
    <w:rPr>
      <w:b/>
      <w:color w:val="000000"/>
    </w:rPr>
  </w:style>
  <w:style w:type="character" w:customStyle="1" w:styleId="87">
    <w:name w:val="正文 + 三号 Char"/>
    <w:autoRedefine/>
    <w:qFormat/>
    <w:uiPriority w:val="0"/>
    <w:rPr>
      <w:rFonts w:eastAsia="宋体"/>
      <w:kern w:val="2"/>
      <w:sz w:val="21"/>
      <w:lang w:val="en-US" w:eastAsia="zh-CN"/>
    </w:rPr>
  </w:style>
  <w:style w:type="character" w:customStyle="1" w:styleId="88">
    <w:name w:val="Char Char11"/>
    <w:autoRedefine/>
    <w:qFormat/>
    <w:uiPriority w:val="0"/>
    <w:rPr>
      <w:rFonts w:ascii="宋体"/>
      <w:kern w:val="2"/>
      <w:sz w:val="28"/>
    </w:rPr>
  </w:style>
  <w:style w:type="character" w:customStyle="1" w:styleId="89">
    <w:name w:val="Char Char6"/>
    <w:autoRedefine/>
    <w:qFormat/>
    <w:uiPriority w:val="0"/>
    <w:rPr>
      <w:rFonts w:ascii="仿宋_GB2312" w:eastAsia="仿宋_GB2312"/>
      <w:kern w:val="2"/>
      <w:sz w:val="32"/>
    </w:rPr>
  </w:style>
  <w:style w:type="character" w:customStyle="1" w:styleId="90">
    <w:name w:val="Char Char5"/>
    <w:autoRedefine/>
    <w:qFormat/>
    <w:uiPriority w:val="0"/>
    <w:rPr>
      <w:rFonts w:ascii="Arial" w:hAnsi="Arial" w:eastAsia="宋体"/>
      <w:b/>
      <w:smallCaps/>
      <w:kern w:val="28"/>
      <w:sz w:val="36"/>
      <w:lang w:val="en-US" w:eastAsia="en-US"/>
    </w:rPr>
  </w:style>
  <w:style w:type="character" w:customStyle="1" w:styleId="91">
    <w:name w:val="标书正文:  0.74 厘米 Char1"/>
    <w:autoRedefine/>
    <w:qFormat/>
    <w:uiPriority w:val="0"/>
    <w:rPr>
      <w:rFonts w:eastAsia="宋体"/>
      <w:kern w:val="2"/>
      <w:sz w:val="24"/>
      <w:lang w:val="en-US" w:eastAsia="zh-CN"/>
    </w:rPr>
  </w:style>
  <w:style w:type="character" w:customStyle="1" w:styleId="92">
    <w:name w:val="纯文本 Char"/>
    <w:link w:val="30"/>
    <w:autoRedefine/>
    <w:qFormat/>
    <w:uiPriority w:val="0"/>
    <w:rPr>
      <w:rFonts w:ascii="宋体" w:hAnsi="Courier New"/>
    </w:rPr>
  </w:style>
  <w:style w:type="character" w:customStyle="1" w:styleId="93">
    <w:name w:val="crowed11"/>
    <w:autoRedefine/>
    <w:qFormat/>
    <w:uiPriority w:val="0"/>
    <w:rPr>
      <w:rFonts w:hint="default"/>
      <w:sz w:val="24"/>
    </w:rPr>
  </w:style>
  <w:style w:type="character" w:customStyle="1" w:styleId="94">
    <w:name w:val="Table Text Char Char Char Char"/>
    <w:link w:val="95"/>
    <w:autoRedefine/>
    <w:qFormat/>
    <w:uiPriority w:val="0"/>
    <w:rPr>
      <w:rFonts w:ascii="Arial" w:hAnsi="Arial"/>
      <w:sz w:val="18"/>
    </w:rPr>
  </w:style>
  <w:style w:type="paragraph" w:customStyle="1" w:styleId="95">
    <w:name w:val="Table Text Char Char Char"/>
    <w:link w:val="94"/>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6">
    <w:name w:val="Char Char7"/>
    <w:autoRedefine/>
    <w:qFormat/>
    <w:uiPriority w:val="0"/>
    <w:rPr>
      <w:rFonts w:ascii="宋体" w:hAnsi="宋体" w:eastAsia="宋体"/>
      <w:kern w:val="2"/>
      <w:sz w:val="28"/>
    </w:rPr>
  </w:style>
  <w:style w:type="character" w:customStyle="1" w:styleId="97">
    <w:name w:val="未命名11"/>
    <w:autoRedefine/>
    <w:qFormat/>
    <w:uiPriority w:val="0"/>
    <w:rPr>
      <w:color w:val="77FFFF"/>
      <w:sz w:val="24"/>
    </w:rPr>
  </w:style>
  <w:style w:type="character" w:customStyle="1" w:styleId="98">
    <w:name w:val="小 Char"/>
    <w:autoRedefine/>
    <w:qFormat/>
    <w:uiPriority w:val="0"/>
    <w:rPr>
      <w:rFonts w:ascii="宋体" w:hAnsi="Courier New" w:eastAsia="宋体"/>
      <w:kern w:val="2"/>
      <w:sz w:val="21"/>
      <w:lang w:val="en-US" w:eastAsia="zh-CN" w:bidi="ar-SA"/>
    </w:rPr>
  </w:style>
  <w:style w:type="character" w:customStyle="1" w:styleId="99">
    <w:name w:val="Char Char3"/>
    <w:autoRedefine/>
    <w:qFormat/>
    <w:uiPriority w:val="0"/>
    <w:rPr>
      <w:rFonts w:eastAsia="宋体"/>
      <w:kern w:val="2"/>
      <w:sz w:val="18"/>
      <w:lang w:val="en-US" w:eastAsia="zh-CN"/>
    </w:rPr>
  </w:style>
  <w:style w:type="character" w:customStyle="1" w:styleId="100">
    <w:name w:val="title_emph1"/>
    <w:autoRedefine/>
    <w:qFormat/>
    <w:uiPriority w:val="0"/>
    <w:rPr>
      <w:rFonts w:hint="default" w:ascii="Arial" w:hAnsi="Arial"/>
      <w:b/>
      <w:sz w:val="20"/>
    </w:rPr>
  </w:style>
  <w:style w:type="character" w:customStyle="1" w:styleId="101">
    <w:name w:val="Table Text Char"/>
    <w:link w:val="102"/>
    <w:autoRedefine/>
    <w:qFormat/>
    <w:uiPriority w:val="0"/>
    <w:rPr>
      <w:rFonts w:ascii="Arial" w:hAnsi="Arial"/>
      <w:sz w:val="18"/>
    </w:rPr>
  </w:style>
  <w:style w:type="paragraph" w:customStyle="1" w:styleId="102">
    <w:name w:val="Table Text"/>
    <w:link w:val="101"/>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3">
    <w:name w:val="样式 宋体"/>
    <w:autoRedefine/>
    <w:qFormat/>
    <w:uiPriority w:val="0"/>
    <w:rPr>
      <w:rFonts w:ascii="宋体" w:hAnsi="宋体" w:eastAsia="宋体"/>
      <w:sz w:val="28"/>
    </w:rPr>
  </w:style>
  <w:style w:type="character" w:customStyle="1" w:styleId="104">
    <w:name w:val="正文首行缩进 2 Char"/>
    <w:basedOn w:val="105"/>
    <w:link w:val="57"/>
    <w:autoRedefine/>
    <w:qFormat/>
    <w:uiPriority w:val="0"/>
    <w:rPr>
      <w:sz w:val="44"/>
    </w:rPr>
  </w:style>
  <w:style w:type="character" w:customStyle="1" w:styleId="105">
    <w:name w:val="正文文本缩进 Char"/>
    <w:link w:val="23"/>
    <w:autoRedefine/>
    <w:qFormat/>
    <w:uiPriority w:val="0"/>
    <w:rPr>
      <w:sz w:val="44"/>
    </w:rPr>
  </w:style>
  <w:style w:type="character" w:customStyle="1" w:styleId="106">
    <w:name w:val="页脚 Char"/>
    <w:link w:val="35"/>
    <w:autoRedefine/>
    <w:qFormat/>
    <w:uiPriority w:val="99"/>
    <w:rPr>
      <w:sz w:val="18"/>
    </w:rPr>
  </w:style>
  <w:style w:type="character" w:customStyle="1" w:styleId="107">
    <w:name w:val="Table Heading Char Char"/>
    <w:autoRedefine/>
    <w:qFormat/>
    <w:uiPriority w:val="0"/>
    <w:rPr>
      <w:rFonts w:ascii="Arial" w:hAnsi="Arial" w:eastAsia="黑体"/>
      <w:kern w:val="2"/>
      <w:sz w:val="18"/>
      <w:lang w:val="en-US" w:eastAsia="zh-CN"/>
    </w:rPr>
  </w:style>
  <w:style w:type="character" w:customStyle="1" w:styleId="108">
    <w:name w:val="日期 Char"/>
    <w:link w:val="32"/>
    <w:autoRedefine/>
    <w:qFormat/>
    <w:uiPriority w:val="0"/>
    <w:rPr>
      <w:sz w:val="28"/>
    </w:rPr>
  </w:style>
  <w:style w:type="character" w:customStyle="1" w:styleId="109">
    <w:name w:val="font1"/>
    <w:autoRedefine/>
    <w:qFormat/>
    <w:uiPriority w:val="0"/>
    <w:rPr>
      <w:color w:val="000000"/>
      <w:sz w:val="18"/>
    </w:rPr>
  </w:style>
  <w:style w:type="character" w:customStyle="1" w:styleId="110">
    <w:name w:val="Char Char2"/>
    <w:autoRedefine/>
    <w:qFormat/>
    <w:uiPriority w:val="0"/>
    <w:rPr>
      <w:rFonts w:eastAsia="宋体"/>
      <w:kern w:val="2"/>
      <w:sz w:val="18"/>
      <w:lang w:val="en-US" w:eastAsia="zh-CN"/>
    </w:rPr>
  </w:style>
  <w:style w:type="character" w:customStyle="1" w:styleId="111">
    <w:name w:val="H2 Char"/>
    <w:autoRedefine/>
    <w:qFormat/>
    <w:uiPriority w:val="0"/>
    <w:rPr>
      <w:rFonts w:ascii="Arial" w:hAnsi="Arial" w:eastAsia="宋体"/>
      <w:kern w:val="2"/>
      <w:sz w:val="28"/>
      <w:lang w:val="en-US" w:eastAsia="zh-CN"/>
    </w:rPr>
  </w:style>
  <w:style w:type="character" w:customStyle="1" w:styleId="112">
    <w:name w:val="v151"/>
    <w:autoRedefine/>
    <w:qFormat/>
    <w:uiPriority w:val="0"/>
    <w:rPr>
      <w:sz w:val="18"/>
    </w:rPr>
  </w:style>
  <w:style w:type="character" w:customStyle="1" w:styleId="113">
    <w:name w:val="Table Text Char1 Char"/>
    <w:autoRedefine/>
    <w:qFormat/>
    <w:uiPriority w:val="0"/>
    <w:rPr>
      <w:rFonts w:ascii="Arial" w:hAnsi="Arial"/>
      <w:kern w:val="2"/>
      <w:sz w:val="18"/>
      <w:lang w:val="en-US" w:eastAsia="zh-CN" w:bidi="ar-SA"/>
    </w:rPr>
  </w:style>
  <w:style w:type="character" w:customStyle="1" w:styleId="114">
    <w:name w:val="HTML 预设格式 Char"/>
    <w:link w:val="50"/>
    <w:autoRedefine/>
    <w:qFormat/>
    <w:uiPriority w:val="0"/>
    <w:rPr>
      <w:rFonts w:ascii="宋体" w:hAnsi="宋体" w:cs="宋体"/>
      <w:sz w:val="24"/>
      <w:szCs w:val="24"/>
    </w:rPr>
  </w:style>
  <w:style w:type="character" w:customStyle="1" w:styleId="115">
    <w:name w:val="Char Char"/>
    <w:autoRedefine/>
    <w:qFormat/>
    <w:uiPriority w:val="0"/>
    <w:rPr>
      <w:rFonts w:ascii="宋体" w:hAnsi="宋体" w:eastAsia="宋体"/>
      <w:kern w:val="2"/>
      <w:sz w:val="24"/>
      <w:lang w:val="en-US" w:eastAsia="zh-CN" w:bidi="ar-SA"/>
    </w:rPr>
  </w:style>
  <w:style w:type="character" w:customStyle="1" w:styleId="116">
    <w:name w:val="脚注文本 Char1"/>
    <w:basedOn w:val="60"/>
    <w:autoRedefine/>
    <w:semiHidden/>
    <w:qFormat/>
    <w:uiPriority w:val="99"/>
    <w:rPr>
      <w:sz w:val="18"/>
      <w:szCs w:val="18"/>
    </w:rPr>
  </w:style>
  <w:style w:type="character" w:customStyle="1" w:styleId="117">
    <w:name w:val="页眉 Char"/>
    <w:basedOn w:val="60"/>
    <w:link w:val="36"/>
    <w:autoRedefine/>
    <w:qFormat/>
    <w:uiPriority w:val="0"/>
    <w:rPr>
      <w:rFonts w:ascii="Times New Roman" w:hAnsi="Times New Roman" w:eastAsia="宋体" w:cs="Times New Roman"/>
      <w:sz w:val="18"/>
      <w:szCs w:val="20"/>
    </w:rPr>
  </w:style>
  <w:style w:type="character" w:customStyle="1" w:styleId="118">
    <w:name w:val="正文文本缩进 Char1"/>
    <w:basedOn w:val="60"/>
    <w:autoRedefine/>
    <w:semiHidden/>
    <w:qFormat/>
    <w:uiPriority w:val="99"/>
  </w:style>
  <w:style w:type="character" w:customStyle="1" w:styleId="119">
    <w:name w:val="文档结构图 Char"/>
    <w:basedOn w:val="60"/>
    <w:link w:val="17"/>
    <w:autoRedefine/>
    <w:qFormat/>
    <w:uiPriority w:val="0"/>
    <w:rPr>
      <w:rFonts w:ascii="Times New Roman" w:hAnsi="Times New Roman" w:eastAsia="宋体" w:cs="Times New Roman"/>
      <w:sz w:val="28"/>
      <w:szCs w:val="20"/>
      <w:shd w:val="clear" w:color="auto" w:fill="000080"/>
    </w:rPr>
  </w:style>
  <w:style w:type="character" w:customStyle="1" w:styleId="120">
    <w:name w:val="页脚 Char1"/>
    <w:basedOn w:val="60"/>
    <w:autoRedefine/>
    <w:semiHidden/>
    <w:qFormat/>
    <w:uiPriority w:val="99"/>
    <w:rPr>
      <w:sz w:val="18"/>
      <w:szCs w:val="18"/>
    </w:rPr>
  </w:style>
  <w:style w:type="character" w:customStyle="1" w:styleId="121">
    <w:name w:val="正文文本缩进 3 Char"/>
    <w:basedOn w:val="60"/>
    <w:link w:val="43"/>
    <w:autoRedefine/>
    <w:qFormat/>
    <w:uiPriority w:val="0"/>
    <w:rPr>
      <w:rFonts w:ascii="黑体" w:hAnsi="Times New Roman" w:eastAsia="黑体" w:cs="Times New Roman"/>
      <w:sz w:val="28"/>
      <w:szCs w:val="20"/>
    </w:rPr>
  </w:style>
  <w:style w:type="character" w:customStyle="1" w:styleId="122">
    <w:name w:val="正文文本 3 Char"/>
    <w:basedOn w:val="60"/>
    <w:link w:val="20"/>
    <w:autoRedefine/>
    <w:qFormat/>
    <w:uiPriority w:val="0"/>
    <w:rPr>
      <w:rFonts w:ascii="Times New Roman" w:hAnsi="Times New Roman" w:eastAsia="宋体" w:cs="Times New Roman"/>
      <w:sz w:val="16"/>
      <w:szCs w:val="20"/>
    </w:rPr>
  </w:style>
  <w:style w:type="character" w:customStyle="1" w:styleId="123">
    <w:name w:val="正文文本 2 Char"/>
    <w:basedOn w:val="60"/>
    <w:link w:val="47"/>
    <w:autoRedefine/>
    <w:qFormat/>
    <w:uiPriority w:val="0"/>
    <w:rPr>
      <w:rFonts w:ascii="Times New Roman" w:hAnsi="Times New Roman" w:eastAsia="宋体" w:cs="Times New Roman"/>
      <w:sz w:val="24"/>
      <w:szCs w:val="20"/>
    </w:rPr>
  </w:style>
  <w:style w:type="character" w:customStyle="1" w:styleId="124">
    <w:name w:val="正文文本 Char"/>
    <w:basedOn w:val="60"/>
    <w:link w:val="22"/>
    <w:autoRedefine/>
    <w:qFormat/>
    <w:uiPriority w:val="0"/>
    <w:rPr>
      <w:rFonts w:ascii="仿宋_GB2312" w:hAnsi="Times New Roman" w:eastAsia="仿宋_GB2312" w:cs="Times New Roman"/>
      <w:sz w:val="32"/>
      <w:szCs w:val="20"/>
    </w:rPr>
  </w:style>
  <w:style w:type="character" w:customStyle="1" w:styleId="125">
    <w:name w:val="正文文本缩进 2 Char1"/>
    <w:basedOn w:val="60"/>
    <w:autoRedefine/>
    <w:semiHidden/>
    <w:qFormat/>
    <w:uiPriority w:val="99"/>
  </w:style>
  <w:style w:type="character" w:customStyle="1" w:styleId="126">
    <w:name w:val="正文首行缩进 2 Char1"/>
    <w:basedOn w:val="118"/>
    <w:autoRedefine/>
    <w:semiHidden/>
    <w:qFormat/>
    <w:uiPriority w:val="99"/>
  </w:style>
  <w:style w:type="character" w:customStyle="1" w:styleId="127">
    <w:name w:val="标题 Char"/>
    <w:basedOn w:val="60"/>
    <w:link w:val="54"/>
    <w:autoRedefine/>
    <w:qFormat/>
    <w:uiPriority w:val="0"/>
    <w:rPr>
      <w:rFonts w:ascii="Arial" w:hAnsi="Arial" w:eastAsia="宋体" w:cs="Times New Roman"/>
      <w:b/>
      <w:smallCaps/>
      <w:kern w:val="28"/>
      <w:sz w:val="36"/>
      <w:szCs w:val="20"/>
      <w:lang w:eastAsia="en-US"/>
    </w:rPr>
  </w:style>
  <w:style w:type="character" w:customStyle="1" w:styleId="128">
    <w:name w:val="HTML 预设格式 Char1"/>
    <w:basedOn w:val="60"/>
    <w:autoRedefine/>
    <w:semiHidden/>
    <w:qFormat/>
    <w:uiPriority w:val="99"/>
    <w:rPr>
      <w:rFonts w:ascii="Courier New" w:hAnsi="Courier New" w:cs="Courier New"/>
      <w:sz w:val="20"/>
      <w:szCs w:val="20"/>
    </w:rPr>
  </w:style>
  <w:style w:type="character" w:customStyle="1" w:styleId="129">
    <w:name w:val="日期 Char1"/>
    <w:basedOn w:val="60"/>
    <w:autoRedefine/>
    <w:semiHidden/>
    <w:qFormat/>
    <w:uiPriority w:val="99"/>
  </w:style>
  <w:style w:type="character" w:customStyle="1" w:styleId="130">
    <w:name w:val="纯文本 Char1"/>
    <w:basedOn w:val="60"/>
    <w:autoRedefine/>
    <w:semiHidden/>
    <w:qFormat/>
    <w:uiPriority w:val="99"/>
    <w:rPr>
      <w:rFonts w:ascii="宋体" w:hAnsi="Courier New" w:eastAsia="宋体" w:cs="Courier New"/>
      <w:szCs w:val="21"/>
    </w:rPr>
  </w:style>
  <w:style w:type="character" w:customStyle="1" w:styleId="131">
    <w:name w:val="批注文字 Char1"/>
    <w:basedOn w:val="60"/>
    <w:link w:val="19"/>
    <w:autoRedefine/>
    <w:semiHidden/>
    <w:qFormat/>
    <w:uiPriority w:val="99"/>
  </w:style>
  <w:style w:type="character" w:customStyle="1" w:styleId="132">
    <w:name w:val="批注主题 Char1"/>
    <w:basedOn w:val="131"/>
    <w:autoRedefine/>
    <w:semiHidden/>
    <w:qFormat/>
    <w:uiPriority w:val="99"/>
    <w:rPr>
      <w:b/>
      <w:bCs/>
    </w:rPr>
  </w:style>
  <w:style w:type="character" w:customStyle="1" w:styleId="133">
    <w:name w:val="批注框文本 Char"/>
    <w:basedOn w:val="60"/>
    <w:link w:val="34"/>
    <w:autoRedefine/>
    <w:qFormat/>
    <w:uiPriority w:val="0"/>
    <w:rPr>
      <w:rFonts w:ascii="Times New Roman" w:hAnsi="Times New Roman" w:eastAsia="宋体" w:cs="Times New Roman"/>
      <w:sz w:val="18"/>
      <w:szCs w:val="20"/>
    </w:rPr>
  </w:style>
  <w:style w:type="character" w:customStyle="1" w:styleId="134">
    <w:name w:val="正文首行缩进 Char"/>
    <w:basedOn w:val="124"/>
    <w:link w:val="56"/>
    <w:autoRedefine/>
    <w:qFormat/>
    <w:uiPriority w:val="0"/>
    <w:rPr>
      <w:rFonts w:ascii="宋体" w:hAnsi="宋体" w:eastAsia="宋体" w:cs="Times New Roman"/>
      <w:sz w:val="24"/>
      <w:szCs w:val="20"/>
    </w:rPr>
  </w:style>
  <w:style w:type="paragraph" w:customStyle="1" w:styleId="135">
    <w:name w:val="正文 + 三号"/>
    <w:basedOn w:val="1"/>
    <w:autoRedefine/>
    <w:qFormat/>
    <w:uiPriority w:val="0"/>
    <w:rPr>
      <w:rFonts w:ascii="Times New Roman" w:hAnsi="Times New Roman" w:eastAsia="宋体" w:cs="Times New Roman"/>
      <w:szCs w:val="20"/>
    </w:rPr>
  </w:style>
  <w:style w:type="paragraph" w:customStyle="1" w:styleId="136">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37">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8">
    <w:name w:val="二级列表"/>
    <w:basedOn w:val="139"/>
    <w:next w:val="139"/>
    <w:autoRedefine/>
    <w:qFormat/>
    <w:uiPriority w:val="0"/>
    <w:pPr>
      <w:tabs>
        <w:tab w:val="left" w:pos="2120"/>
      </w:tabs>
      <w:ind w:firstLine="0" w:firstLineChars="0"/>
    </w:pPr>
    <w:rPr>
      <w:b/>
    </w:rPr>
  </w:style>
  <w:style w:type="paragraph" w:customStyle="1" w:styleId="139">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0">
    <w:name w:val="Char1"/>
    <w:basedOn w:val="1"/>
    <w:autoRedefine/>
    <w:qFormat/>
    <w:uiPriority w:val="0"/>
    <w:rPr>
      <w:rFonts w:ascii="Times New Roman" w:hAnsi="Times New Roman" w:eastAsia="宋体" w:cs="Times New Roman"/>
      <w:szCs w:val="20"/>
    </w:rPr>
  </w:style>
  <w:style w:type="paragraph" w:customStyle="1" w:styleId="141">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2">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3">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4">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5">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6">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7">
    <w:name w:val="摘要"/>
    <w:basedOn w:val="1"/>
    <w:next w:val="3"/>
    <w:autoRedefine/>
    <w:qFormat/>
    <w:uiPriority w:val="0"/>
    <w:pPr>
      <w:spacing w:line="360" w:lineRule="auto"/>
    </w:pPr>
    <w:rPr>
      <w:rFonts w:ascii="Times New Roman" w:hAnsi="Times New Roman" w:eastAsia="黑体" w:cs="Times New Roman"/>
      <w:sz w:val="20"/>
      <w:szCs w:val="20"/>
    </w:rPr>
  </w:style>
  <w:style w:type="paragraph" w:customStyle="1" w:styleId="148">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4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0">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1">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2">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3">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4">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5">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6">
    <w:name w:val="表格内文字"/>
    <w:basedOn w:val="30"/>
    <w:autoRedefine/>
    <w:qFormat/>
    <w:uiPriority w:val="0"/>
    <w:pPr>
      <w:adjustRightInd w:val="0"/>
    </w:pPr>
    <w:rPr>
      <w:color w:val="000000"/>
      <w:lang w:val="en-GB"/>
    </w:rPr>
  </w:style>
  <w:style w:type="paragraph" w:customStyle="1" w:styleId="157">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8">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59">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0">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1">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2">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3">
    <w:name w:val="样式1"/>
    <w:basedOn w:val="5"/>
    <w:autoRedefine/>
    <w:qFormat/>
    <w:uiPriority w:val="0"/>
    <w:pPr>
      <w:tabs>
        <w:tab w:val="left" w:pos="720"/>
      </w:tabs>
      <w:spacing w:before="500" w:after="260" w:line="560" w:lineRule="atLeast"/>
      <w:ind w:left="420" w:hanging="420"/>
    </w:pPr>
  </w:style>
  <w:style w:type="paragraph" w:customStyle="1" w:styleId="164">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5">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6">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7">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8">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69">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0">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1">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2">
    <w:name w:val="Style Heading 3h3Heading 3 - oldLevel 3 HeadH3level_3PIM 3se..."/>
    <w:basedOn w:val="4"/>
    <w:autoRedefine/>
    <w:qFormat/>
    <w:uiPriority w:val="0"/>
    <w:pPr>
      <w:numPr>
        <w:ilvl w:val="2"/>
        <w:numId w:val="5"/>
      </w:numPr>
      <w:tabs>
        <w:tab w:val="left" w:pos="709"/>
        <w:tab w:val="left" w:pos="1620"/>
      </w:tabs>
    </w:pPr>
  </w:style>
  <w:style w:type="paragraph" w:customStyle="1" w:styleId="173">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4">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5">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7">
    <w:name w:val="样式 标题 1 + 居中 段前: 6 磅 段后: 6 磅 行距: 1.5 倍行距"/>
    <w:basedOn w:val="2"/>
    <w:autoRedefine/>
    <w:qFormat/>
    <w:uiPriority w:val="0"/>
    <w:pPr>
      <w:keepLines/>
      <w:adjustRightInd w:val="0"/>
      <w:spacing w:before="120" w:after="120" w:line="360" w:lineRule="auto"/>
      <w:jc w:val="center"/>
    </w:pPr>
    <w:rPr>
      <w:rFonts w:ascii="Times New Roman"/>
      <w:b/>
      <w:kern w:val="44"/>
      <w:sz w:val="32"/>
    </w:rPr>
  </w:style>
  <w:style w:type="paragraph" w:customStyle="1" w:styleId="178">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79">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0">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1">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2">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3">
    <w:name w:val="Char Char Char Char Char Char Char"/>
    <w:basedOn w:val="1"/>
    <w:autoRedefine/>
    <w:qFormat/>
    <w:uiPriority w:val="0"/>
    <w:rPr>
      <w:rFonts w:ascii="Tahoma" w:hAnsi="Tahoma" w:eastAsia="宋体" w:cs="Times New Roman"/>
      <w:sz w:val="24"/>
      <w:szCs w:val="20"/>
    </w:rPr>
  </w:style>
  <w:style w:type="paragraph" w:customStyle="1" w:styleId="184">
    <w:name w:val="编号正文"/>
    <w:basedOn w:val="185"/>
    <w:autoRedefine/>
    <w:qFormat/>
    <w:uiPriority w:val="0"/>
    <w:pPr>
      <w:snapToGrid/>
      <w:spacing w:line="360" w:lineRule="auto"/>
      <w:ind w:left="1407" w:hanging="1047"/>
      <w:jc w:val="left"/>
    </w:pPr>
    <w:rPr>
      <w:rFonts w:eastAsia="仿宋_GB2312"/>
    </w:rPr>
  </w:style>
  <w:style w:type="paragraph" w:customStyle="1" w:styleId="185">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6">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7">
    <w:name w:val="Char2 Char Char Char Char Char Char"/>
    <w:basedOn w:val="1"/>
    <w:autoRedefine/>
    <w:qFormat/>
    <w:uiPriority w:val="0"/>
    <w:rPr>
      <w:rFonts w:ascii="仿宋_GB2312" w:hAnsi="Times New Roman" w:eastAsia="宋体" w:cs="Times New Roman"/>
      <w:b/>
      <w:sz w:val="30"/>
      <w:szCs w:val="20"/>
    </w:rPr>
  </w:style>
  <w:style w:type="paragraph" w:customStyle="1" w:styleId="188">
    <w:name w:val="Table Contents"/>
    <w:basedOn w:val="22"/>
    <w:autoRedefine/>
    <w:qFormat/>
    <w:uiPriority w:val="0"/>
    <w:pPr>
      <w:suppressAutoHyphens/>
      <w:jc w:val="left"/>
    </w:pPr>
    <w:rPr>
      <w:rFonts w:ascii="Times New Roman" w:eastAsia="Times New Roman"/>
      <w:kern w:val="0"/>
      <w:sz w:val="24"/>
    </w:rPr>
  </w:style>
  <w:style w:type="paragraph" w:customStyle="1" w:styleId="189">
    <w:name w:val="Char Char Char"/>
    <w:basedOn w:val="1"/>
    <w:autoRedefine/>
    <w:qFormat/>
    <w:uiPriority w:val="0"/>
    <w:rPr>
      <w:rFonts w:ascii="Tahoma" w:hAnsi="Tahoma" w:eastAsia="宋体" w:cs="Times New Roman"/>
      <w:sz w:val="24"/>
      <w:szCs w:val="20"/>
    </w:rPr>
  </w:style>
  <w:style w:type="paragraph" w:customStyle="1" w:styleId="190">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1">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2">
    <w:name w:val="Title - Revision"/>
    <w:basedOn w:val="54"/>
    <w:autoRedefine/>
    <w:qFormat/>
    <w:uiPriority w:val="0"/>
    <w:pPr>
      <w:spacing w:before="720"/>
    </w:pPr>
  </w:style>
  <w:style w:type="paragraph" w:customStyle="1" w:styleId="193">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4">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5">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6">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7">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8">
    <w:name w:val="标准正文"/>
    <w:basedOn w:val="23"/>
    <w:autoRedefine/>
    <w:qFormat/>
    <w:uiPriority w:val="0"/>
    <w:pPr>
      <w:spacing w:before="60" w:after="60" w:line="360" w:lineRule="auto"/>
      <w:ind w:left="0" w:firstLine="482"/>
    </w:pPr>
    <w:rPr>
      <w:rFonts w:ascii="Arial" w:hAnsi="Arial"/>
      <w:sz w:val="24"/>
    </w:rPr>
  </w:style>
  <w:style w:type="paragraph" w:customStyle="1" w:styleId="199">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0">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1">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2">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3">
    <w:name w:val="二级条标题"/>
    <w:basedOn w:val="204"/>
    <w:next w:val="151"/>
    <w:autoRedefine/>
    <w:qFormat/>
    <w:uiPriority w:val="0"/>
    <w:pPr>
      <w:ind w:left="840"/>
      <w:outlineLvl w:val="3"/>
    </w:pPr>
  </w:style>
  <w:style w:type="paragraph" w:customStyle="1" w:styleId="204">
    <w:name w:val="一级条标题"/>
    <w:basedOn w:val="205"/>
    <w:next w:val="151"/>
    <w:autoRedefine/>
    <w:qFormat/>
    <w:uiPriority w:val="0"/>
    <w:pPr>
      <w:numPr>
        <w:numId w:val="0"/>
      </w:numPr>
      <w:spacing w:before="0" w:beforeLines="0" w:after="0" w:afterLines="0"/>
      <w:ind w:left="525"/>
      <w:outlineLvl w:val="2"/>
    </w:pPr>
    <w:rPr>
      <w:sz w:val="21"/>
    </w:rPr>
  </w:style>
  <w:style w:type="paragraph" w:customStyle="1" w:styleId="205">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6">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7">
    <w:name w:val="IN Feature"/>
    <w:next w:val="208"/>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8">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09">
    <w:name w:val="1"/>
    <w:basedOn w:val="1"/>
    <w:next w:val="30"/>
    <w:autoRedefine/>
    <w:qFormat/>
    <w:uiPriority w:val="0"/>
    <w:rPr>
      <w:rFonts w:ascii="宋体" w:hAnsi="Courier New" w:eastAsia="宋体" w:cs="Times New Roman"/>
      <w:szCs w:val="20"/>
    </w:rPr>
  </w:style>
  <w:style w:type="paragraph" w:customStyle="1" w:styleId="210">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1">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2">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3">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4">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6">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7">
    <w:name w:val="Char1 Char Char Char"/>
    <w:basedOn w:val="1"/>
    <w:autoRedefine/>
    <w:qFormat/>
    <w:uiPriority w:val="0"/>
    <w:rPr>
      <w:rFonts w:ascii="Tahoma" w:hAnsi="Tahoma" w:eastAsia="宋体" w:cs="Times New Roman"/>
      <w:sz w:val="24"/>
      <w:szCs w:val="20"/>
    </w:rPr>
  </w:style>
  <w:style w:type="paragraph" w:customStyle="1" w:styleId="218">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19">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0">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1">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222">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3">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24">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5">
    <w:name w:val="内容标题"/>
    <w:basedOn w:val="17"/>
    <w:autoRedefine/>
    <w:qFormat/>
    <w:uiPriority w:val="0"/>
    <w:rPr>
      <w:rFonts w:ascii="Tahoma" w:hAnsi="Tahoma"/>
      <w:sz w:val="24"/>
    </w:rPr>
  </w:style>
  <w:style w:type="paragraph" w:customStyle="1" w:styleId="226">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8">
    <w:name w:val="Char Char1 Char"/>
    <w:basedOn w:val="1"/>
    <w:autoRedefine/>
    <w:qFormat/>
    <w:uiPriority w:val="0"/>
    <w:rPr>
      <w:rFonts w:ascii="Tahoma" w:hAnsi="Tahoma" w:eastAsia="宋体" w:cs="Times New Roman"/>
      <w:sz w:val="24"/>
      <w:szCs w:val="24"/>
    </w:rPr>
  </w:style>
  <w:style w:type="paragraph" w:customStyle="1" w:styleId="229">
    <w:name w:val="样式3"/>
    <w:basedOn w:val="2"/>
    <w:next w:val="2"/>
    <w:autoRedefine/>
    <w:qFormat/>
    <w:uiPriority w:val="0"/>
    <w:pPr>
      <w:keepLines/>
      <w:adjustRightInd w:val="0"/>
      <w:spacing w:before="340" w:after="330" w:line="576" w:lineRule="auto"/>
    </w:pPr>
    <w:rPr>
      <w:rFonts w:ascii="Times New Roman" w:eastAsia="黑体"/>
      <w:b/>
      <w:kern w:val="44"/>
      <w:sz w:val="44"/>
    </w:rPr>
  </w:style>
  <w:style w:type="paragraph" w:customStyle="1" w:styleId="230">
    <w:name w:val="标题2"/>
    <w:basedOn w:val="3"/>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1">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2">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3">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4">
    <w:name w:val="Char1 Char Char Char1"/>
    <w:basedOn w:val="1"/>
    <w:autoRedefine/>
    <w:qFormat/>
    <w:uiPriority w:val="0"/>
    <w:rPr>
      <w:rFonts w:ascii="Tahoma" w:hAnsi="Tahoma" w:eastAsia="宋体" w:cs="Times New Roman"/>
      <w:sz w:val="30"/>
      <w:szCs w:val="20"/>
    </w:rPr>
  </w:style>
  <w:style w:type="paragraph" w:customStyle="1" w:styleId="235">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6">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7">
    <w:name w:val="样式 正文缩进正文（首行缩进两字）表正文正文非缩进特点标题4段1 + 首行缩进:  2 字符"/>
    <w:basedOn w:val="15"/>
    <w:autoRedefine/>
    <w:qFormat/>
    <w:uiPriority w:val="0"/>
    <w:pPr>
      <w:ind w:firstLine="480" w:firstLineChars="200"/>
    </w:pPr>
  </w:style>
  <w:style w:type="paragraph" w:customStyle="1" w:styleId="238">
    <w:name w:val="可研正文"/>
    <w:basedOn w:val="22"/>
    <w:autoRedefine/>
    <w:qFormat/>
    <w:uiPriority w:val="0"/>
    <w:pPr>
      <w:adjustRightInd w:val="0"/>
      <w:snapToGrid w:val="0"/>
      <w:spacing w:line="440" w:lineRule="exact"/>
      <w:ind w:firstLine="567"/>
    </w:pPr>
    <w:rPr>
      <w:sz w:val="28"/>
    </w:rPr>
  </w:style>
  <w:style w:type="paragraph" w:customStyle="1" w:styleId="239">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0">
    <w:name w:val="Title - Date"/>
    <w:basedOn w:val="54"/>
    <w:next w:val="1"/>
    <w:autoRedefine/>
    <w:qFormat/>
    <w:uiPriority w:val="0"/>
    <w:pPr>
      <w:spacing w:before="240" w:after="720"/>
    </w:pPr>
    <w:rPr>
      <w:sz w:val="28"/>
    </w:rPr>
  </w:style>
  <w:style w:type="paragraph" w:customStyle="1" w:styleId="241">
    <w:name w:val="标题3——2"/>
    <w:basedOn w:val="4"/>
    <w:next w:val="56"/>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2">
    <w:name w:val="样式4"/>
    <w:basedOn w:val="5"/>
    <w:autoRedefine/>
    <w:qFormat/>
    <w:uiPriority w:val="0"/>
    <w:pPr>
      <w:adjustRightInd w:val="0"/>
      <w:snapToGrid w:val="0"/>
    </w:pPr>
  </w:style>
  <w:style w:type="paragraph" w:customStyle="1" w:styleId="243">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4">
    <w:name w:val="表文字"/>
    <w:autoRedefine/>
    <w:qFormat/>
    <w:uiPriority w:val="0"/>
    <w:rPr>
      <w:rFonts w:ascii="宋体" w:hAnsi="Times New Roman" w:eastAsia="宋体" w:cs="Times New Roman"/>
      <w:kern w:val="2"/>
      <w:sz w:val="20"/>
      <w:szCs w:val="20"/>
      <w:lang w:val="en-US" w:eastAsia="zh-CN" w:bidi="ar-SA"/>
    </w:rPr>
  </w:style>
  <w:style w:type="paragraph" w:customStyle="1" w:styleId="245">
    <w:name w:val="Char Char14 Char Char"/>
    <w:basedOn w:val="1"/>
    <w:autoRedefine/>
    <w:qFormat/>
    <w:uiPriority w:val="0"/>
    <w:rPr>
      <w:rFonts w:ascii="Times New Roman" w:hAnsi="Times New Roman" w:eastAsia="宋体" w:cs="Times New Roman"/>
      <w:szCs w:val="24"/>
    </w:rPr>
  </w:style>
  <w:style w:type="paragraph" w:customStyle="1" w:styleId="246">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7">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8">
    <w:name w:val="样式 标题 1章标题Heading 0Section HeadPIM 1H1h11st levell11H1..."/>
    <w:basedOn w:val="2"/>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0">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1">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2">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3">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4">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5">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6">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7">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8">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9">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0">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1">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2">
    <w:name w:val="Char Char Char Char Char Char Char1"/>
    <w:basedOn w:val="17"/>
    <w:autoRedefine/>
    <w:qFormat/>
    <w:uiPriority w:val="0"/>
    <w:rPr>
      <w:rFonts w:ascii="宋体" w:hAnsi="Tahoma"/>
    </w:rPr>
  </w:style>
  <w:style w:type="paragraph" w:customStyle="1" w:styleId="263">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4">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5">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6">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8">
    <w:name w:val="田 一级小标题"/>
    <w:basedOn w:val="269"/>
    <w:next w:val="15"/>
    <w:autoRedefine/>
    <w:qFormat/>
    <w:uiPriority w:val="0"/>
    <w:rPr>
      <w:b/>
    </w:rPr>
  </w:style>
  <w:style w:type="paragraph" w:customStyle="1" w:styleId="269">
    <w:name w:val="正文-田"/>
    <w:basedOn w:val="1"/>
    <w:autoRedefine/>
    <w:qFormat/>
    <w:uiPriority w:val="0"/>
    <w:rPr>
      <w:rFonts w:eastAsia="仿宋"/>
      <w:sz w:val="28"/>
    </w:rPr>
  </w:style>
  <w:style w:type="paragraph" w:customStyle="1" w:styleId="270">
    <w:name w:val="标题-田"/>
    <w:basedOn w:val="269"/>
    <w:autoRedefine/>
    <w:qFormat/>
    <w:uiPriority w:val="0"/>
    <w:pPr>
      <w:jc w:val="center"/>
    </w:pPr>
    <w:rPr>
      <w:rFonts w:eastAsia="宋体"/>
      <w:sz w:val="36"/>
    </w:rPr>
  </w:style>
  <w:style w:type="paragraph" w:customStyle="1" w:styleId="271">
    <w:name w:val="表格文字"/>
    <w:basedOn w:val="272"/>
    <w:autoRedefine/>
    <w:qFormat/>
    <w:uiPriority w:val="0"/>
    <w:pPr>
      <w:spacing w:before="25" w:after="25"/>
    </w:pPr>
    <w:rPr>
      <w:bCs/>
      <w:spacing w:val="10"/>
      <w:sz w:val="24"/>
    </w:rPr>
  </w:style>
  <w:style w:type="paragraph" w:customStyle="1" w:styleId="272">
    <w:name w:val="表格文字（两侧对齐）"/>
    <w:basedOn w:val="1"/>
    <w:autoRedefine/>
    <w:qFormat/>
    <w:uiPriority w:val="0"/>
    <w:pPr>
      <w:snapToGrid w:val="0"/>
    </w:pPr>
    <w:rPr>
      <w:rFonts w:ascii="Calibri" w:hAnsi="Calibri"/>
      <w:kern w:val="0"/>
      <w:sz w:val="20"/>
    </w:rPr>
  </w:style>
  <w:style w:type="character" w:customStyle="1" w:styleId="273">
    <w:name w:val="font11"/>
    <w:basedOn w:val="60"/>
    <w:qFormat/>
    <w:uiPriority w:val="0"/>
    <w:rPr>
      <w:rFonts w:hint="eastAsia" w:ascii="宋体" w:hAnsi="宋体" w:eastAsia="宋体" w:cs="宋体"/>
      <w:b/>
      <w:bCs/>
      <w:color w:val="000000"/>
      <w:sz w:val="22"/>
      <w:szCs w:val="22"/>
      <w:u w:val="none"/>
    </w:rPr>
  </w:style>
  <w:style w:type="character" w:customStyle="1" w:styleId="274">
    <w:name w:val="font61"/>
    <w:basedOn w:val="60"/>
    <w:qFormat/>
    <w:uiPriority w:val="0"/>
    <w:rPr>
      <w:rFonts w:hint="eastAsia" w:ascii="宋体" w:hAnsi="宋体" w:eastAsia="宋体" w:cs="宋体"/>
      <w:b/>
      <w:bCs/>
      <w:color w:val="000000"/>
      <w:sz w:val="24"/>
      <w:szCs w:val="24"/>
      <w:u w:val="none"/>
    </w:rPr>
  </w:style>
  <w:style w:type="character" w:customStyle="1" w:styleId="275">
    <w:name w:val="font71"/>
    <w:basedOn w:val="60"/>
    <w:qFormat/>
    <w:uiPriority w:val="0"/>
    <w:rPr>
      <w:rFonts w:ascii="宋体" w:hAnsi="宋体" w:eastAsia="宋体" w:cs="宋体"/>
      <w:b/>
      <w:bCs/>
      <w:color w:val="000000"/>
      <w:sz w:val="24"/>
      <w:szCs w:val="24"/>
      <w:u w:val="none"/>
    </w:rPr>
  </w:style>
  <w:style w:type="character" w:customStyle="1" w:styleId="276">
    <w:name w:val="font81"/>
    <w:basedOn w:val="60"/>
    <w:qFormat/>
    <w:uiPriority w:val="0"/>
    <w:rPr>
      <w:rFonts w:ascii="宋体" w:hAnsi="宋体" w:eastAsia="宋体" w:cs="宋体"/>
      <w:color w:val="000000"/>
      <w:sz w:val="24"/>
      <w:szCs w:val="24"/>
      <w:u w:val="none"/>
    </w:rPr>
  </w:style>
  <w:style w:type="character" w:customStyle="1" w:styleId="277">
    <w:name w:val="font31"/>
    <w:basedOn w:val="60"/>
    <w:qFormat/>
    <w:uiPriority w:val="0"/>
    <w:rPr>
      <w:rFonts w:hint="default" w:ascii="Times New Roman" w:hAnsi="Times New Roman" w:cs="Times New Roman"/>
      <w:color w:val="000000"/>
      <w:sz w:val="22"/>
      <w:szCs w:val="22"/>
      <w:u w:val="none"/>
    </w:rPr>
  </w:style>
  <w:style w:type="table" w:customStyle="1" w:styleId="27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41</Pages>
  <Words>11201</Words>
  <Characters>11515</Characters>
  <Lines>182</Lines>
  <Paragraphs>51</Paragraphs>
  <TotalTime>4</TotalTime>
  <ScaleCrop>false</ScaleCrop>
  <LinksUpToDate>false</LinksUpToDate>
  <CharactersWithSpaces>11700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2026-08-06T02:39:04Z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D90EFDEDCD294DEAB041A069E42458C9</vt:lpwstr>
  </property>
  <property fmtid="{D5CDD505-2E9C-101B-9397-08002B2CF9AE}" pid="4" name="KSOTemplateDocerSaveRecord">
    <vt:lpwstr>eyJoZGlkIjoiMGNhYTczOTE1N2MwZWFmOTgzODAxNzA2NzEwM2VlN2YiLCJ1c2VySWQiOiIyNzY2MzA5OTgifQ==</vt:lpwstr>
  </property>
</Properties>
</file>