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2026FW088</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兴龙湖院区和红河医美中心暖通设备设施清洁消毒服务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1A243FF7">
      <w:pPr>
        <w:spacing w:line="760" w:lineRule="exact"/>
        <w:ind w:firstLine="1440" w:firstLineChars="400"/>
        <w:rPr>
          <w:rFonts w:hint="eastAsia" w:ascii="宋体" w:hAnsi="宋体" w:eastAsia="宋体" w:cs="宋体"/>
          <w:color w:val="000000" w:themeColor="text1"/>
          <w:sz w:val="36"/>
          <w:szCs w:val="36"/>
          <w:shd w:val="clear" w:color="auto" w:fill="auto"/>
          <w14:textFill>
            <w14:solidFill>
              <w14:schemeClr w14:val="tx1"/>
            </w14:solidFill>
          </w14:textFill>
        </w:rPr>
      </w:pPr>
      <w:r>
        <w:rPr>
          <w:rFonts w:hint="eastAsia" w:ascii="宋体" w:hAnsi="宋体" w:eastAsia="宋体" w:cs="宋体"/>
          <w:color w:val="000000" w:themeColor="text1"/>
          <w:sz w:val="36"/>
          <w:szCs w:val="36"/>
          <w:shd w:val="clear" w:color="auto" w:fill="auto"/>
          <w14:textFill>
            <w14:solidFill>
              <w14:schemeClr w14:val="tx1"/>
            </w14:solidFill>
          </w14:textFill>
        </w:rPr>
        <w:t>采购人：重庆医科大学附属永川医院</w:t>
      </w:r>
    </w:p>
    <w:p w14:paraId="5409B815">
      <w:pPr>
        <w:spacing w:line="760" w:lineRule="exact"/>
        <w:ind w:firstLine="1440" w:firstLineChars="400"/>
        <w:rPr>
          <w:rFonts w:hint="eastAsia" w:ascii="宋体" w:hAnsi="宋体" w:eastAsia="宋体" w:cs="宋体"/>
          <w:color w:val="000000" w:themeColor="text1"/>
          <w:sz w:val="36"/>
          <w:szCs w:val="36"/>
          <w:shd w:val="clear" w:color="auto" w:fill="auto"/>
          <w14:textFill>
            <w14:solidFill>
              <w14:schemeClr w14:val="tx1"/>
            </w14:solidFill>
          </w14:textFill>
        </w:rPr>
      </w:pPr>
      <w:r>
        <w:rPr>
          <w:rFonts w:hint="eastAsia" w:ascii="宋体" w:hAnsi="宋体" w:eastAsia="宋体" w:cs="宋体"/>
          <w:color w:val="000000" w:themeColor="text1"/>
          <w:sz w:val="36"/>
          <w:szCs w:val="36"/>
          <w:shd w:val="clear" w:color="auto" w:fill="auto"/>
          <w14:textFill>
            <w14:solidFill>
              <w14:schemeClr w14:val="tx1"/>
            </w14:solidFill>
          </w14:textFill>
        </w:rPr>
        <w:t>采购代理机构：重庆鸿兴招标代理有限公司</w:t>
      </w:r>
    </w:p>
    <w:p w14:paraId="7C7253BF">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八月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25875"/>
      <w:bookmarkStart w:id="2" w:name="_Toc485108766"/>
      <w:bookmarkStart w:id="3" w:name="_Toc6921"/>
      <w:bookmarkStart w:id="4" w:name="_Toc23588"/>
      <w:bookmarkStart w:id="5" w:name="_Toc11641050"/>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兴龙湖院区和红河医美中心暖通设备设施清洁消毒服务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313893526"/>
      <w:bookmarkStart w:id="9" w:name="_Toc28443"/>
      <w:bookmarkStart w:id="10" w:name="_Toc485108767"/>
      <w:bookmarkStart w:id="11" w:name="_Toc317775175"/>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兴龙湖院区和红河医美中心暖通设备设施清洁消毒服务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服务期：1年</w:t>
            </w: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：医院自筹,预算金额：20万元。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11958"/>
      <w:bookmarkStart w:id="17" w:name="_Toc6"/>
      <w:bookmarkStart w:id="18" w:name="_Toc102227313"/>
      <w:bookmarkStart w:id="19" w:name="_Toc485108774"/>
    </w:p>
    <w:p w14:paraId="5101481A">
      <w:pPr>
        <w:spacing w:line="48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须提供近5年来（2022年—2026年）已完工</w:t>
      </w:r>
      <w:r>
        <w:rPr>
          <w:rFonts w:hint="eastAsia"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rPr>
        <w:t>个及以上的类似工程业绩，类似工程业绩是指：提供医院、大型商场等公共建筑类的中央空调末端系统/净化空调清洗、维护保养的业绩证明资料，提供合同复印件加盖响应人公章。</w:t>
      </w:r>
    </w:p>
    <w:p w14:paraId="1849158C">
      <w:pPr>
        <w:spacing w:line="48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指派的从事集中空调通风系统清洗消毒工作的消毒技术人员应具备大专以上学历，具备制冷与空调作业操作证或涉氨制冷作业操作证和电工证，从事相关专业3年以上，经过专业技术培训，掌握消毒基本知识，具备消毒职业技能。</w:t>
      </w:r>
    </w:p>
    <w:p w14:paraId="515E812E">
      <w:pPr>
        <w:spacing w:line="48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3.</w:t>
      </w:r>
      <w:r>
        <w:rPr>
          <w:rFonts w:hint="eastAsia" w:ascii="宋体" w:hAnsi="宋体" w:eastAsia="宋体" w:cs="宋体"/>
          <w:color w:val="FF0000"/>
          <w:sz w:val="24"/>
          <w:szCs w:val="24"/>
          <w:shd w:val="clear" w:color="auto" w:fill="auto"/>
          <w:lang w:eastAsia="zh-CN"/>
        </w:rPr>
        <w:t>参选供应商</w:t>
      </w:r>
      <w:r>
        <w:rPr>
          <w:rFonts w:hint="eastAsia" w:ascii="宋体" w:hAnsi="宋体" w:eastAsia="宋体" w:cs="宋体"/>
          <w:color w:val="FF0000"/>
          <w:sz w:val="24"/>
          <w:szCs w:val="24"/>
          <w:shd w:val="clear" w:color="auto" w:fill="auto"/>
        </w:rPr>
        <w:t>指派的清洗、消毒服务人员上岗前应经过专门知识培训，从事相关专业1年以上，掌握消毒基本知识，具备消毒职业技能。</w:t>
      </w:r>
    </w:p>
    <w:p w14:paraId="703AAC45">
      <w:pPr>
        <w:spacing w:line="48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eastAsia="zh-CN"/>
        </w:rPr>
        <w:t>以上：</w:t>
      </w:r>
      <w:r>
        <w:rPr>
          <w:rFonts w:hint="eastAsia" w:ascii="宋体" w:hAnsi="宋体" w:eastAsia="宋体" w:cs="宋体"/>
          <w:color w:val="FF0000"/>
          <w:sz w:val="24"/>
          <w:szCs w:val="24"/>
          <w:shd w:val="clear" w:color="auto" w:fill="auto"/>
          <w:lang w:val="en-US" w:eastAsia="zh-CN"/>
        </w:rPr>
        <w:t>1-3项需提供相应的证明材料，并加盖公章</w:t>
      </w:r>
    </w:p>
    <w:p w14:paraId="6471000F">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12</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171062"/>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31390"/>
      <w:bookmarkStart w:id="29" w:name="_Toc913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bookmarkStart w:id="195" w:name="_GoBack"/>
      <w:bookmarkEnd w:id="195"/>
    </w:p>
    <w:p w14:paraId="64DAE195">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  址： </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p>
    <w:p w14:paraId="25F5DB8B">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p>
    <w:p w14:paraId="478102F0">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（二）采购代理机构：重庆鸿兴招标代理有限公司</w:t>
      </w:r>
    </w:p>
    <w:p w14:paraId="5BD6BC3F">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联系人：周老师</w:t>
      </w:r>
    </w:p>
    <w:p w14:paraId="35879995">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电  话：19946997890</w:t>
      </w:r>
    </w:p>
    <w:p w14:paraId="31807FD2">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地  址：重庆市永川区内环南路777号一区12幢附41号</w:t>
      </w:r>
    </w:p>
    <w:p w14:paraId="31AFAA8F">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p>
    <w:bookmarkEnd w:id="30"/>
    <w:p w14:paraId="51CC4C23">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31" w:name="_Toc22321"/>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八、现场勘测</w:t>
      </w:r>
    </w:p>
    <w:p w14:paraId="78599F4F">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鉴于本项目维保内容的专业性与现场工况复杂性，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采购前将另行安排时间统一进行现场踏勘（联系人：晏老师，电话：85371292），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参选供应商应安排专业人员参与，对维保范围、内容等进行全面、细致的勘察和了解，并自行评估踏勘充分性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，确保对项目实际情况有清晰、准确的认识。未参与或者现场踏勘不全面的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响应人，一旦中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选，不得以踏勘缺失、维保范围认知偏差、现场条件误判等理由拒绝签署合同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、主张合同变更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或拒绝履行所约定的各项义务</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。参选供应商应自行承担因未进行现场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踏勘或者踏勘不足导致的报价偏差、实施方案缺陷等风险，采购人对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参选供应商自行认知不足和错误导致的损失概不担责。</w:t>
      </w:r>
    </w:p>
    <w:p w14:paraId="54386BD3">
      <w:pP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461099CA">
      <w:pPr>
        <w:spacing w:line="400" w:lineRule="exact"/>
        <w:ind w:firstLine="480" w:firstLineChars="200"/>
        <w:rPr>
          <w:rFonts w:hint="eastAsia" w:ascii="宋体" w:hAnsi="宋体" w:eastAsia="宋体" w:cs="宋体"/>
          <w:color w:val="FF0000"/>
          <w:sz w:val="24"/>
          <w:szCs w:val="24"/>
          <w:shd w:val="clear" w:color="auto" w:fill="auto"/>
          <w:lang w:eastAsia="zh-CN"/>
        </w:rPr>
      </w:pPr>
      <w:r>
        <w:rPr>
          <w:rFonts w:hint="eastAsia" w:ascii="宋体" w:hAnsi="宋体" w:eastAsia="宋体" w:cs="宋体"/>
          <w:color w:val="FF0000"/>
          <w:sz w:val="24"/>
          <w:szCs w:val="24"/>
          <w:shd w:val="clear" w:color="auto" w:fill="auto"/>
          <w:lang w:val="en-US" w:eastAsia="zh-CN"/>
        </w:rPr>
        <w:t>1.</w:t>
      </w:r>
      <w:bookmarkStart w:id="37" w:name="OLE_LINK2"/>
      <w:bookmarkStart w:id="38" w:name="OLE_LINK1"/>
      <w:r>
        <w:rPr>
          <w:rFonts w:hint="eastAsia" w:ascii="宋体" w:hAnsi="宋体" w:eastAsia="宋体" w:cs="宋体"/>
          <w:color w:val="FF0000"/>
          <w:sz w:val="24"/>
          <w:szCs w:val="24"/>
          <w:shd w:val="clear" w:color="auto" w:fill="auto"/>
        </w:rPr>
        <w:t>本合同采用总价包干形式，价款包含本项目约定的全部清洗、消毒等服务内容和因服务内容所需必要的防护措施费用和耗材费用，合同履行期内不会以任何理由追加收费。</w:t>
      </w:r>
      <w:r>
        <w:rPr>
          <w:rFonts w:hint="eastAsia" w:ascii="宋体" w:hAnsi="宋体" w:eastAsia="宋体" w:cs="宋体"/>
          <w:color w:val="FF0000"/>
          <w:sz w:val="24"/>
          <w:szCs w:val="24"/>
          <w:shd w:val="clear" w:color="auto" w:fill="auto"/>
          <w:lang w:eastAsia="zh-CN"/>
        </w:rPr>
        <w:t>（报价表见附件</w:t>
      </w:r>
      <w:r>
        <w:rPr>
          <w:rFonts w:hint="eastAsia"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lang w:eastAsia="zh-CN"/>
        </w:rPr>
        <w:t>）</w:t>
      </w:r>
    </w:p>
    <w:bookmarkEnd w:id="37"/>
    <w:bookmarkEnd w:id="38"/>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FF"/>
          <w:sz w:val="24"/>
          <w:szCs w:val="24"/>
          <w:shd w:val="clear" w:color="auto" w:fill="auto"/>
        </w:rPr>
        <w:t>响应文件一式</w:t>
      </w:r>
      <w:r>
        <w:rPr>
          <w:rFonts w:hint="eastAsia" w:ascii="宋体" w:hAnsi="宋体" w:eastAsia="宋体" w:cs="宋体"/>
          <w:color w:val="0000FF"/>
          <w:sz w:val="24"/>
          <w:szCs w:val="24"/>
          <w:shd w:val="clear" w:color="auto" w:fill="auto"/>
          <w:lang w:eastAsia="zh-CN"/>
        </w:rPr>
        <w:t>五</w:t>
      </w:r>
      <w:r>
        <w:rPr>
          <w:rFonts w:hint="eastAsia" w:ascii="宋体" w:hAnsi="宋体" w:eastAsia="宋体" w:cs="宋体"/>
          <w:color w:val="0000FF"/>
          <w:sz w:val="24"/>
          <w:szCs w:val="24"/>
          <w:shd w:val="clear" w:color="auto" w:fill="auto"/>
        </w:rPr>
        <w:t>份，其中正本一份，副本三份，电子文档一份（电子文档内容应与纸质文件正本一致，提供签字盖章完整的扫描件PDF格式，如不一致以纸质文件正本为准；推荐采用U盘为电子文档载体）（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8"/>
      <w:bookmarkStart w:id="40" w:name="OLE_LINK3"/>
      <w:bookmarkStart w:id="41" w:name="OLE_LINK9"/>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102227319"/>
      <w:bookmarkStart w:id="43" w:name="_Toc179714298"/>
      <w:bookmarkStart w:id="44" w:name="_Toc18122"/>
      <w:bookmarkStart w:id="45" w:name="_Toc19143"/>
      <w:bookmarkStart w:id="46" w:name="_Toc403569780"/>
      <w:bookmarkStart w:id="47" w:name="_Toc342913393"/>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w:t>
      </w:r>
      <w:r>
        <w:rPr>
          <w:rFonts w:hint="eastAsia" w:ascii="宋体" w:hAnsi="宋体" w:eastAsia="宋体" w:cs="宋体"/>
          <w:color w:val="0000FF"/>
          <w:sz w:val="24"/>
          <w:szCs w:val="24"/>
          <w:shd w:val="clear" w:color="auto" w:fill="auto"/>
        </w:rPr>
        <w:t>截图模板见第</w:t>
      </w:r>
      <w:r>
        <w:rPr>
          <w:rFonts w:hint="eastAsia" w:ascii="宋体" w:hAnsi="宋体" w:eastAsia="宋体" w:cs="宋体"/>
          <w:color w:val="0000FF"/>
          <w:sz w:val="24"/>
          <w:szCs w:val="24"/>
          <w:shd w:val="clear" w:color="auto" w:fill="auto"/>
          <w:lang w:eastAsia="zh-CN"/>
        </w:rPr>
        <w:t>六</w:t>
      </w:r>
      <w:r>
        <w:rPr>
          <w:rFonts w:hint="eastAsia" w:ascii="宋体" w:hAnsi="宋体" w:eastAsia="宋体" w:cs="宋体"/>
          <w:color w:val="0000FF"/>
          <w:sz w:val="24"/>
          <w:szCs w:val="24"/>
          <w:shd w:val="clear" w:color="auto" w:fill="auto"/>
        </w:rPr>
        <w:t>篇后模板</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28776"/>
      <w:bookmarkStart w:id="49" w:name="_Toc14247"/>
      <w:bookmarkStart w:id="50" w:name="_Toc403569781"/>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14816"/>
      <w:bookmarkStart w:id="54" w:name="_Toc403569782"/>
      <w:bookmarkStart w:id="55"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403569783"/>
      <w:bookmarkStart w:id="57" w:name="_Toc3212"/>
      <w:bookmarkStart w:id="58" w:name="_Toc7135"/>
      <w:bookmarkStart w:id="59" w:name="_Toc102227321"/>
      <w:bookmarkStart w:id="60" w:name="_Toc34291339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403569784"/>
      <w:bookmarkStart w:id="62" w:name="_Toc17413"/>
      <w:bookmarkStart w:id="63"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403569785"/>
      <w:bookmarkStart w:id="65" w:name="_Toc102227322"/>
      <w:bookmarkStart w:id="66" w:name="_Toc342913396"/>
      <w:bookmarkStart w:id="67"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bookmarkEnd w:id="64"/>
    <w:bookmarkEnd w:id="65"/>
    <w:bookmarkEnd w:id="66"/>
    <w:bookmarkEnd w:id="67"/>
    <w:p w14:paraId="3E7C54C6">
      <w:pPr>
        <w:pStyle w:val="3"/>
        <w:spacing w:before="0" w:beforeAutospacing="0" w:after="0" w:line="240" w:lineRule="auto"/>
        <w:ind w:firstLine="482" w:firstLineChars="200"/>
        <w:jc w:val="left"/>
        <w:outlineLvl w:val="9"/>
        <w:rPr>
          <w:rFonts w:hint="eastAsia" w:ascii="宋体" w:hAnsi="宋体" w:eastAsia="宋体" w:cs="宋体"/>
          <w:color w:val="000000"/>
          <w:sz w:val="28"/>
          <w:szCs w:val="20"/>
          <w:highlight w:val="yellow"/>
        </w:rPr>
      </w:pPr>
      <w:bookmarkStart w:id="68" w:name="_Toc5728"/>
      <w:bookmarkStart w:id="69" w:name="_Toc11770"/>
      <w:bookmarkStart w:id="70" w:name="_Toc7206"/>
      <w:bookmarkStart w:id="71" w:name="_Toc485108784"/>
      <w:bookmarkStart w:id="72" w:name="_Toc26684"/>
      <w:r>
        <w:rPr>
          <w:rFonts w:hint="eastAsia" w:ascii="宋体" w:hAnsi="宋体" w:eastAsia="宋体" w:cs="宋体"/>
          <w:color w:val="000000" w:themeColor="text1"/>
          <w:sz w:val="24"/>
          <w:szCs w:val="24"/>
          <w:shd w:val="clear" w:color="auto" w:fill="auto"/>
          <w14:textFill>
            <w14:solidFill>
              <w14:schemeClr w14:val="tx1"/>
            </w14:solidFill>
          </w14:textFill>
        </w:rPr>
        <w:t>九、</w:t>
      </w:r>
      <w:bookmarkEnd w:id="68"/>
      <w:r>
        <w:rPr>
          <w:rFonts w:hint="eastAsia" w:ascii="宋体" w:hAnsi="宋体" w:eastAsia="宋体" w:cs="宋体"/>
          <w:color w:val="000000" w:themeColor="text1"/>
          <w:sz w:val="24"/>
          <w:szCs w:val="24"/>
          <w:shd w:val="clear" w:color="auto" w:fill="auto"/>
          <w14:textFill>
            <w14:solidFill>
              <w14:schemeClr w14:val="tx1"/>
            </w14:solidFill>
          </w14:textFill>
        </w:rPr>
        <w:t xml:space="preserve">代理服务费 </w:t>
      </w:r>
    </w:p>
    <w:p w14:paraId="6FC5F537">
      <w:pPr>
        <w:snapToGrid w:val="0"/>
        <w:spacing w:line="400" w:lineRule="exact"/>
        <w:ind w:firstLine="480" w:firstLineChars="200"/>
        <w:jc w:val="left"/>
        <w:rPr>
          <w:rFonts w:hint="eastAsia" w:ascii="宋体" w:hAnsi="宋体" w:eastAsia="宋体" w:cs="宋体"/>
          <w:color w:val="0000FF"/>
          <w:sz w:val="24"/>
          <w:szCs w:val="24"/>
          <w:shd w:val="clear" w:color="auto" w:fill="auto"/>
        </w:rPr>
      </w:pPr>
      <w:r>
        <w:rPr>
          <w:rFonts w:hint="eastAsia" w:ascii="宋体" w:hAnsi="宋体" w:eastAsia="宋体" w:cs="宋体"/>
          <w:color w:val="0000FF"/>
          <w:sz w:val="24"/>
          <w:szCs w:val="24"/>
          <w:shd w:val="clear" w:color="auto" w:fill="auto"/>
          <w:lang w:eastAsia="zh-CN"/>
        </w:rPr>
        <w:t>供应商对医</w:t>
      </w:r>
      <w:r>
        <w:rPr>
          <w:rFonts w:hint="eastAsia" w:ascii="宋体" w:hAnsi="宋体" w:eastAsia="宋体" w:cs="宋体"/>
          <w:color w:val="0000FF"/>
          <w:sz w:val="24"/>
          <w:szCs w:val="24"/>
          <w:shd w:val="clear" w:color="auto" w:fill="auto"/>
          <w:lang w:val="en-US" w:eastAsia="zh-CN"/>
        </w:rPr>
        <w:t>代理服务费</w:t>
      </w:r>
      <w:r>
        <w:rPr>
          <w:rFonts w:hint="eastAsia" w:ascii="宋体" w:hAnsi="宋体" w:eastAsia="宋体" w:cs="宋体"/>
          <w:color w:val="0000FF"/>
          <w:sz w:val="24"/>
          <w:szCs w:val="24"/>
          <w:shd w:val="clear" w:color="auto" w:fill="auto"/>
        </w:rPr>
        <w:t>按照</w:t>
      </w:r>
      <w:r>
        <w:rPr>
          <w:rFonts w:hint="eastAsia" w:ascii="宋体" w:hAnsi="宋体" w:eastAsia="宋体" w:cs="宋体"/>
          <w:color w:val="0000FF"/>
          <w:sz w:val="24"/>
          <w:szCs w:val="24"/>
          <w:shd w:val="clear" w:color="auto" w:fill="auto"/>
          <w:lang w:val="en-US" w:eastAsia="zh-CN"/>
        </w:rPr>
        <w:t>以下</w:t>
      </w:r>
      <w:r>
        <w:rPr>
          <w:rFonts w:hint="eastAsia" w:ascii="宋体" w:hAnsi="宋体" w:eastAsia="宋体" w:cs="宋体"/>
          <w:color w:val="0000FF"/>
          <w:sz w:val="24"/>
          <w:szCs w:val="24"/>
          <w:shd w:val="clear" w:color="auto" w:fill="auto"/>
        </w:rPr>
        <w:t>对应</w:t>
      </w:r>
      <w:r>
        <w:rPr>
          <w:rFonts w:hint="eastAsia" w:ascii="宋体" w:hAnsi="宋体" w:eastAsia="宋体" w:cs="宋体"/>
          <w:color w:val="0000FF"/>
          <w:sz w:val="24"/>
          <w:szCs w:val="24"/>
          <w:shd w:val="clear" w:color="auto" w:fill="auto"/>
          <w:lang w:eastAsia="zh-CN"/>
        </w:rPr>
        <w:t>收取</w:t>
      </w:r>
      <w:r>
        <w:rPr>
          <w:rFonts w:hint="eastAsia" w:ascii="宋体" w:hAnsi="宋体" w:eastAsia="宋体" w:cs="宋体"/>
          <w:color w:val="0000FF"/>
          <w:sz w:val="24"/>
          <w:szCs w:val="24"/>
          <w:shd w:val="clear" w:color="auto" w:fill="auto"/>
        </w:rPr>
        <w:t>标准下浮</w:t>
      </w:r>
      <w:r>
        <w:rPr>
          <w:rFonts w:hint="eastAsia" w:ascii="宋体" w:hAnsi="宋体" w:eastAsia="宋体" w:cs="宋体"/>
          <w:color w:val="0000FF"/>
          <w:sz w:val="24"/>
          <w:szCs w:val="24"/>
          <w:shd w:val="clear" w:color="auto" w:fill="auto"/>
          <w:lang w:val="en-US" w:eastAsia="zh-CN"/>
        </w:rPr>
        <w:t>40</w:t>
      </w:r>
      <w:r>
        <w:rPr>
          <w:rFonts w:hint="eastAsia" w:ascii="宋体" w:hAnsi="宋体" w:eastAsia="宋体" w:cs="宋体"/>
          <w:color w:val="0000FF"/>
          <w:sz w:val="24"/>
          <w:szCs w:val="24"/>
          <w:shd w:val="clear" w:color="auto" w:fill="auto"/>
        </w:rPr>
        <w:t>%</w:t>
      </w:r>
      <w:r>
        <w:rPr>
          <w:rFonts w:hint="eastAsia" w:ascii="宋体" w:hAnsi="宋体" w:eastAsia="宋体" w:cs="宋体"/>
          <w:color w:val="0000FF"/>
          <w:sz w:val="24"/>
          <w:szCs w:val="24"/>
          <w:shd w:val="clear" w:color="auto" w:fill="auto"/>
          <w:lang w:val="en-US" w:eastAsia="zh-CN"/>
        </w:rPr>
        <w:t xml:space="preserve"> </w:t>
      </w:r>
      <w:r>
        <w:rPr>
          <w:rFonts w:hint="eastAsia" w:ascii="宋体" w:hAnsi="宋体" w:eastAsia="宋体" w:cs="宋体"/>
          <w:color w:val="0000FF"/>
          <w:sz w:val="24"/>
          <w:szCs w:val="24"/>
          <w:shd w:val="clear" w:color="auto" w:fill="auto"/>
        </w:rPr>
        <w:t>执行</w:t>
      </w:r>
      <w:r>
        <w:rPr>
          <w:rFonts w:hint="eastAsia" w:ascii="宋体" w:hAnsi="宋体" w:eastAsia="宋体" w:cs="宋体"/>
          <w:color w:val="0000FF"/>
          <w:sz w:val="24"/>
          <w:szCs w:val="24"/>
          <w:shd w:val="clear" w:color="auto" w:fill="auto"/>
          <w:lang w:val="en-US" w:eastAsia="zh-CN"/>
        </w:rPr>
        <w:t>，以中标（成交）价为计费基数，采用差额定率累进法并结合代理服务费下浮率进行计算，</w:t>
      </w:r>
      <w:r>
        <w:rPr>
          <w:rFonts w:hint="eastAsia" w:ascii="宋体" w:hAnsi="宋体" w:eastAsia="宋体" w:cs="宋体"/>
          <w:color w:val="0000FF"/>
          <w:sz w:val="24"/>
          <w:szCs w:val="24"/>
          <w:shd w:val="clear" w:color="auto" w:fill="auto"/>
        </w:rPr>
        <w:t>由中标人（成交供应商）领取中标（成交）通知书时一次性支付给</w:t>
      </w:r>
      <w:r>
        <w:rPr>
          <w:rFonts w:hint="eastAsia" w:ascii="宋体" w:hAnsi="宋体" w:eastAsia="宋体" w:cs="宋体"/>
          <w:color w:val="0000FF"/>
          <w:sz w:val="24"/>
          <w:szCs w:val="24"/>
          <w:shd w:val="clear" w:color="auto" w:fill="auto"/>
          <w:lang w:val="en-US" w:eastAsia="zh-CN"/>
        </w:rPr>
        <w:t>招标代理公司</w:t>
      </w:r>
      <w:r>
        <w:rPr>
          <w:rFonts w:hint="eastAsia" w:ascii="宋体" w:hAnsi="宋体" w:eastAsia="宋体" w:cs="宋体"/>
          <w:color w:val="0000FF"/>
          <w:sz w:val="24"/>
          <w:szCs w:val="24"/>
          <w:shd w:val="clear" w:color="auto" w:fill="auto"/>
        </w:rPr>
        <w:t>。</w:t>
      </w:r>
    </w:p>
    <w:p w14:paraId="65ACAE5C">
      <w:pPr>
        <w:snapToGrid w:val="0"/>
        <w:spacing w:line="400" w:lineRule="exact"/>
        <w:ind w:firstLine="482" w:firstLineChars="200"/>
        <w:jc w:val="center"/>
        <w:rPr>
          <w:rFonts w:hint="default" w:ascii="方正仿宋_GBK" w:hAnsi="方正仿宋_GBK" w:eastAsia="方正仿宋_GBK" w:cs="方正仿宋_GBK"/>
          <w:b/>
          <w:bCs/>
          <w:color w:val="0000FF"/>
          <w:sz w:val="24"/>
          <w:szCs w:val="24"/>
          <w:highlight w:val="none"/>
        </w:rPr>
      </w:pPr>
      <w:r>
        <w:rPr>
          <w:rFonts w:hint="default" w:ascii="方正仿宋_GBK" w:hAnsi="方正仿宋_GBK" w:eastAsia="方正仿宋_GBK" w:cs="方正仿宋_GBK"/>
          <w:b/>
          <w:bCs/>
          <w:color w:val="0000FF"/>
          <w:sz w:val="24"/>
          <w:szCs w:val="24"/>
          <w:highlight w:val="none"/>
        </w:rPr>
        <w:t>采购代理服务</w:t>
      </w:r>
      <w:r>
        <w:rPr>
          <w:rFonts w:hint="eastAsia" w:ascii="方正仿宋_GBK" w:hAnsi="方正仿宋_GBK" w:eastAsia="方正仿宋_GBK" w:cs="方正仿宋_GBK"/>
          <w:b/>
          <w:bCs/>
          <w:color w:val="0000FF"/>
          <w:sz w:val="24"/>
          <w:szCs w:val="24"/>
          <w:highlight w:val="none"/>
        </w:rPr>
        <w:t>收取标准</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2310"/>
        <w:gridCol w:w="2430"/>
        <w:gridCol w:w="2307"/>
      </w:tblGrid>
      <w:tr w14:paraId="1E7E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2150" w:type="dxa"/>
            <w:noWrap w:val="0"/>
            <w:vAlign w:val="top"/>
          </w:tcPr>
          <w:p w14:paraId="291762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60288" behindDoc="0" locked="0" layoutInCell="1" allowOverlap="1">
                      <wp:simplePos x="0" y="0"/>
                      <wp:positionH relativeFrom="column">
                        <wp:posOffset>434975</wp:posOffset>
                      </wp:positionH>
                      <wp:positionV relativeFrom="paragraph">
                        <wp:posOffset>-1905</wp:posOffset>
                      </wp:positionV>
                      <wp:extent cx="969645" cy="1238250"/>
                      <wp:effectExtent l="3810" t="3175" r="17145" b="15875"/>
                      <wp:wrapNone/>
                      <wp:docPr id="8" name="直接箭头连接符 8"/>
                      <wp:cNvGraphicFramePr/>
                      <a:graphic xmlns:a="http://schemas.openxmlformats.org/drawingml/2006/main">
                        <a:graphicData uri="http://schemas.microsoft.com/office/word/2010/wordprocessingShape">
                          <wps:wsp>
                            <wps:cNvCnPr/>
                            <wps:spPr>
                              <a:xfrm>
                                <a:off x="0" y="0"/>
                                <a:ext cx="969645" cy="123825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34.25pt;margin-top:-0.15pt;height:97.5pt;width:76.35pt;z-index:251660288;mso-width-relative:page;mso-height-relative:page;" filled="f" stroked="t" coordsize="21600,21600" o:gfxdata="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vrZw1wAAAAgBAAAPAAAAAAAAAAEAIAAAACIAAABk&#10;cnMvZG93bnJldi54bWxQSwECFAAUAAAACACHTuJAgudxywcCAAD7AwAADgAAAAAAAAABACAAAAAm&#10;AQAAZHJzL2Uyb0RvYy54bWxQSwUGAAAAAAYABgBZAQAAnwUAAAAA&#10;">
                      <v:fill on="f" focussize="0,0"/>
                      <v:stroke color="#000000" joinstyle="round"/>
                      <v:imagedata o:title=""/>
                      <o:lock v:ext="edit" aspectratio="f"/>
                    </v:shape>
                  </w:pict>
                </mc:Fallback>
              </mc:AlternateContent>
            </w:r>
            <w:r>
              <w:rPr>
                <w:rFonts w:hint="eastAsia" w:ascii="方正仿宋_GBK" w:hAnsi="方正仿宋_GBK" w:eastAsia="方正仿宋_GBK" w:cs="方正仿宋_GBK"/>
                <w:color w:val="0000FF"/>
                <w:sz w:val="24"/>
                <w:szCs w:val="24"/>
                <w:highlight w:val="none"/>
                <w:lang w:val="en-US" w:eastAsia="zh-CN"/>
              </w:rPr>
              <w:t xml:space="preserve">     服务类型</w:t>
            </w:r>
          </w:p>
          <w:p w14:paraId="35B9EDB0">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308610</wp:posOffset>
                      </wp:positionV>
                      <wp:extent cx="1481455" cy="719455"/>
                      <wp:effectExtent l="1905" t="4445" r="2540" b="19050"/>
                      <wp:wrapNone/>
                      <wp:docPr id="9" name="直接箭头连接符 9"/>
                      <wp:cNvGraphicFramePr/>
                      <a:graphic xmlns:a="http://schemas.openxmlformats.org/drawingml/2006/main">
                        <a:graphicData uri="http://schemas.microsoft.com/office/word/2010/wordprocessingShape">
                          <wps:wsp>
                            <wps:cNvCnPr/>
                            <wps:spPr>
                              <a:xfrm>
                                <a:off x="0" y="0"/>
                                <a:ext cx="1481455" cy="7194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85pt;margin-top:24.3pt;height:56.65pt;width:116.65pt;z-index:251659264;mso-width-relative:page;mso-height-relative:page;" filled="f" stroked="t" coordsize="21600,21600" o:gfxdata="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oIB+2AAAAAkBAAAPAAAAAAAAAAEAIAAAACIAAABkcnMv&#10;ZG93bnJldi54bWxQSwECFAAUAAAACACHTuJAPOgN8AMCAAD7AwAADgAAAAAAAAABACAAAAAnAQAA&#10;ZHJzL2Uyb0RvYy54bWxQSwUGAAAAAAYABgBZAQAAnAUAAAAA&#10;">
                      <v:fill on="f" focussize="0,0"/>
                      <v:stroke color="#000000" joinstyle="round"/>
                      <v:imagedata o:title=""/>
                      <o:lock v:ext="edit" aspectratio="f"/>
                    </v:shape>
                  </w:pict>
                </mc:Fallback>
              </mc:AlternateContent>
            </w:r>
          </w:p>
          <w:p w14:paraId="748ACFF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费率</w:t>
            </w:r>
          </w:p>
          <w:p w14:paraId="006417D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p>
          <w:p w14:paraId="26A6756B">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bookmarkStart w:id="73" w:name="_Toc795"/>
            <w:bookmarkStart w:id="74" w:name="_Toc29912"/>
            <w:bookmarkStart w:id="75" w:name="_Toc3648"/>
            <w:bookmarkStart w:id="76" w:name="_Toc19572"/>
            <w:r>
              <w:rPr>
                <w:rFonts w:hint="eastAsia" w:ascii="方正仿宋_GBK" w:hAnsi="方正仿宋_GBK" w:eastAsia="方正仿宋_GBK" w:cs="方正仿宋_GBK"/>
                <w:color w:val="0000FF"/>
                <w:sz w:val="24"/>
                <w:szCs w:val="24"/>
                <w:highlight w:val="none"/>
                <w:lang w:val="en-US" w:eastAsia="zh-CN"/>
              </w:rPr>
              <w:t>计费基数（万元）</w:t>
            </w:r>
            <w:bookmarkEnd w:id="73"/>
            <w:bookmarkEnd w:id="74"/>
            <w:bookmarkEnd w:id="75"/>
            <w:bookmarkEnd w:id="76"/>
          </w:p>
        </w:tc>
        <w:tc>
          <w:tcPr>
            <w:tcW w:w="2310" w:type="dxa"/>
            <w:noWrap w:val="0"/>
            <w:vAlign w:val="center"/>
          </w:tcPr>
          <w:p w14:paraId="3EB04D0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货物招标</w:t>
            </w:r>
          </w:p>
        </w:tc>
        <w:tc>
          <w:tcPr>
            <w:tcW w:w="2430" w:type="dxa"/>
            <w:noWrap w:val="0"/>
            <w:vAlign w:val="center"/>
          </w:tcPr>
          <w:p w14:paraId="0668C77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服务</w:t>
            </w:r>
            <w:r>
              <w:rPr>
                <w:rFonts w:hint="eastAsia" w:ascii="方正仿宋_GBK" w:hAnsi="方正仿宋_GBK" w:eastAsia="方正仿宋_GBK" w:cs="方正仿宋_GBK"/>
                <w:color w:val="0000FF"/>
                <w:sz w:val="24"/>
                <w:szCs w:val="24"/>
                <w:highlight w:val="none"/>
                <w:lang w:val="en-US" w:eastAsia="zh-CN"/>
              </w:rPr>
              <w:t>招标</w:t>
            </w:r>
          </w:p>
        </w:tc>
        <w:tc>
          <w:tcPr>
            <w:tcW w:w="2307" w:type="dxa"/>
            <w:noWrap w:val="0"/>
            <w:vAlign w:val="center"/>
          </w:tcPr>
          <w:p w14:paraId="6CFD4D8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工程</w:t>
            </w:r>
            <w:r>
              <w:rPr>
                <w:rFonts w:hint="eastAsia" w:ascii="方正仿宋_GBK" w:hAnsi="方正仿宋_GBK" w:eastAsia="方正仿宋_GBK" w:cs="方正仿宋_GBK"/>
                <w:color w:val="0000FF"/>
                <w:sz w:val="24"/>
                <w:szCs w:val="24"/>
                <w:highlight w:val="none"/>
                <w:lang w:val="en-US" w:eastAsia="zh-CN"/>
              </w:rPr>
              <w:t>招标</w:t>
            </w:r>
          </w:p>
        </w:tc>
      </w:tr>
      <w:tr w14:paraId="495C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150" w:type="dxa"/>
            <w:noWrap w:val="0"/>
            <w:vAlign w:val="center"/>
          </w:tcPr>
          <w:p w14:paraId="641271A0">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100以下</w:t>
            </w:r>
          </w:p>
        </w:tc>
        <w:tc>
          <w:tcPr>
            <w:tcW w:w="2310" w:type="dxa"/>
            <w:noWrap w:val="0"/>
            <w:vAlign w:val="center"/>
          </w:tcPr>
          <w:p w14:paraId="5D4CFD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430" w:type="dxa"/>
            <w:noWrap w:val="0"/>
            <w:vAlign w:val="center"/>
          </w:tcPr>
          <w:p w14:paraId="375DD1A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307" w:type="dxa"/>
            <w:noWrap w:val="0"/>
            <w:vAlign w:val="center"/>
          </w:tcPr>
          <w:p w14:paraId="6A486DD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w:t>
            </w:r>
          </w:p>
        </w:tc>
      </w:tr>
      <w:tr w14:paraId="7FF2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150" w:type="dxa"/>
            <w:noWrap w:val="0"/>
            <w:vAlign w:val="center"/>
          </w:tcPr>
          <w:p w14:paraId="3C171973">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100-500</w:t>
            </w:r>
          </w:p>
        </w:tc>
        <w:tc>
          <w:tcPr>
            <w:tcW w:w="2310" w:type="dxa"/>
            <w:noWrap w:val="0"/>
            <w:vAlign w:val="center"/>
          </w:tcPr>
          <w:p w14:paraId="4F11433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1.1%</w:t>
            </w:r>
          </w:p>
        </w:tc>
        <w:tc>
          <w:tcPr>
            <w:tcW w:w="2430" w:type="dxa"/>
            <w:noWrap w:val="0"/>
            <w:vAlign w:val="center"/>
          </w:tcPr>
          <w:p w14:paraId="2A3A9F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307" w:type="dxa"/>
            <w:noWrap w:val="0"/>
            <w:vAlign w:val="center"/>
          </w:tcPr>
          <w:p w14:paraId="69806F6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0.7%</w:t>
            </w:r>
          </w:p>
        </w:tc>
      </w:tr>
      <w:tr w14:paraId="24B7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50" w:type="dxa"/>
            <w:noWrap w:val="0"/>
            <w:vAlign w:val="center"/>
          </w:tcPr>
          <w:p w14:paraId="77CAE21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500-1000</w:t>
            </w:r>
          </w:p>
        </w:tc>
        <w:tc>
          <w:tcPr>
            <w:tcW w:w="2310" w:type="dxa"/>
            <w:noWrap w:val="0"/>
            <w:vAlign w:val="center"/>
          </w:tcPr>
          <w:p w14:paraId="546E526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430" w:type="dxa"/>
            <w:noWrap w:val="0"/>
            <w:vAlign w:val="center"/>
          </w:tcPr>
          <w:p w14:paraId="1E9CF13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0.45%</w:t>
            </w:r>
          </w:p>
        </w:tc>
        <w:tc>
          <w:tcPr>
            <w:tcW w:w="2307" w:type="dxa"/>
            <w:noWrap w:val="0"/>
            <w:vAlign w:val="center"/>
          </w:tcPr>
          <w:p w14:paraId="2DA6C92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0.55%</w:t>
            </w:r>
          </w:p>
        </w:tc>
      </w:tr>
      <w:tr w14:paraId="16D8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150" w:type="dxa"/>
            <w:noWrap w:val="0"/>
            <w:vAlign w:val="center"/>
          </w:tcPr>
          <w:p w14:paraId="70F5EDC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1000-5000</w:t>
            </w:r>
          </w:p>
        </w:tc>
        <w:tc>
          <w:tcPr>
            <w:tcW w:w="2310" w:type="dxa"/>
            <w:noWrap w:val="0"/>
            <w:vAlign w:val="center"/>
          </w:tcPr>
          <w:p w14:paraId="1050D4F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w:t>
            </w:r>
          </w:p>
        </w:tc>
        <w:tc>
          <w:tcPr>
            <w:tcW w:w="2430" w:type="dxa"/>
            <w:noWrap w:val="0"/>
            <w:vAlign w:val="center"/>
          </w:tcPr>
          <w:p w14:paraId="0E38C9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307" w:type="dxa"/>
            <w:noWrap w:val="0"/>
            <w:vAlign w:val="center"/>
          </w:tcPr>
          <w:p w14:paraId="2459A6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0.35%</w:t>
            </w:r>
          </w:p>
        </w:tc>
      </w:tr>
      <w:tr w14:paraId="7E0C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50" w:type="dxa"/>
            <w:noWrap w:val="0"/>
            <w:vAlign w:val="center"/>
          </w:tcPr>
          <w:p w14:paraId="39424E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5000-10000</w:t>
            </w:r>
          </w:p>
        </w:tc>
        <w:tc>
          <w:tcPr>
            <w:tcW w:w="2310" w:type="dxa"/>
            <w:noWrap w:val="0"/>
            <w:vAlign w:val="center"/>
          </w:tcPr>
          <w:p w14:paraId="2050437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430" w:type="dxa"/>
            <w:noWrap w:val="0"/>
            <w:vAlign w:val="center"/>
          </w:tcPr>
          <w:p w14:paraId="0BD268A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0.1%</w:t>
            </w:r>
          </w:p>
        </w:tc>
        <w:tc>
          <w:tcPr>
            <w:tcW w:w="2307" w:type="dxa"/>
            <w:noWrap w:val="0"/>
            <w:vAlign w:val="center"/>
          </w:tcPr>
          <w:p w14:paraId="65D74C0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w:t>
            </w:r>
          </w:p>
        </w:tc>
      </w:tr>
      <w:tr w14:paraId="408E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50" w:type="dxa"/>
            <w:noWrap w:val="0"/>
            <w:vAlign w:val="center"/>
          </w:tcPr>
          <w:p w14:paraId="7CD337C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10000-50000</w:t>
            </w:r>
          </w:p>
        </w:tc>
        <w:tc>
          <w:tcPr>
            <w:tcW w:w="2310" w:type="dxa"/>
            <w:noWrap w:val="0"/>
            <w:vAlign w:val="center"/>
          </w:tcPr>
          <w:p w14:paraId="4918D8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430" w:type="dxa"/>
            <w:noWrap w:val="0"/>
            <w:vAlign w:val="center"/>
          </w:tcPr>
          <w:p w14:paraId="4724DB9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307" w:type="dxa"/>
            <w:noWrap w:val="0"/>
            <w:vAlign w:val="center"/>
          </w:tcPr>
          <w:p w14:paraId="09066C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r>
      <w:tr w14:paraId="737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150" w:type="dxa"/>
            <w:noWrap w:val="0"/>
            <w:vAlign w:val="center"/>
          </w:tcPr>
          <w:p w14:paraId="3EAD8E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50000-100000</w:t>
            </w:r>
          </w:p>
        </w:tc>
        <w:tc>
          <w:tcPr>
            <w:tcW w:w="2310" w:type="dxa"/>
            <w:noWrap w:val="0"/>
            <w:vAlign w:val="center"/>
          </w:tcPr>
          <w:p w14:paraId="0C094B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430" w:type="dxa"/>
            <w:noWrap w:val="0"/>
            <w:vAlign w:val="center"/>
          </w:tcPr>
          <w:p w14:paraId="22AFB2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307" w:type="dxa"/>
            <w:noWrap w:val="0"/>
            <w:vAlign w:val="center"/>
          </w:tcPr>
          <w:p w14:paraId="3228D71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r>
      <w:tr w14:paraId="3730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50" w:type="dxa"/>
            <w:noWrap w:val="0"/>
            <w:vAlign w:val="center"/>
          </w:tcPr>
          <w:p w14:paraId="70C1B62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100000-500000</w:t>
            </w:r>
          </w:p>
        </w:tc>
        <w:tc>
          <w:tcPr>
            <w:tcW w:w="2310" w:type="dxa"/>
            <w:noWrap w:val="0"/>
            <w:vAlign w:val="center"/>
          </w:tcPr>
          <w:p w14:paraId="1ED9496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430" w:type="dxa"/>
            <w:noWrap w:val="0"/>
            <w:vAlign w:val="center"/>
          </w:tcPr>
          <w:p w14:paraId="7B6D00E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307" w:type="dxa"/>
            <w:noWrap w:val="0"/>
            <w:vAlign w:val="center"/>
          </w:tcPr>
          <w:p w14:paraId="449CB4B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r>
      <w:tr w14:paraId="1AE1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150" w:type="dxa"/>
            <w:noWrap w:val="0"/>
            <w:vAlign w:val="center"/>
          </w:tcPr>
          <w:p w14:paraId="1B64AF5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500000-1000000</w:t>
            </w:r>
          </w:p>
        </w:tc>
        <w:tc>
          <w:tcPr>
            <w:tcW w:w="2310" w:type="dxa"/>
            <w:noWrap w:val="0"/>
            <w:vAlign w:val="center"/>
          </w:tcPr>
          <w:p w14:paraId="53FC50C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430" w:type="dxa"/>
            <w:noWrap w:val="0"/>
            <w:vAlign w:val="center"/>
          </w:tcPr>
          <w:p w14:paraId="188806E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307" w:type="dxa"/>
            <w:noWrap w:val="0"/>
            <w:vAlign w:val="center"/>
          </w:tcPr>
          <w:p w14:paraId="799A708D">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r>
      <w:tr w14:paraId="3A19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50" w:type="dxa"/>
            <w:noWrap w:val="0"/>
            <w:vAlign w:val="center"/>
          </w:tcPr>
          <w:p w14:paraId="4C8FF6C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1000000以上</w:t>
            </w:r>
          </w:p>
        </w:tc>
        <w:tc>
          <w:tcPr>
            <w:tcW w:w="2310" w:type="dxa"/>
            <w:noWrap w:val="0"/>
            <w:vAlign w:val="center"/>
          </w:tcPr>
          <w:p w14:paraId="7D6CD1D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430" w:type="dxa"/>
            <w:noWrap w:val="0"/>
            <w:vAlign w:val="center"/>
          </w:tcPr>
          <w:p w14:paraId="409BC84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307" w:type="dxa"/>
            <w:noWrap w:val="0"/>
            <w:vAlign w:val="center"/>
          </w:tcPr>
          <w:p w14:paraId="6B99159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r>
    </w:tbl>
    <w:p w14:paraId="0DD84F1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签订合同</w:t>
      </w:r>
    </w:p>
    <w:p w14:paraId="373DFF0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947F5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11D7146E">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1594F6A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3EA8648">
      <w:pPr>
        <w:rPr>
          <w:rFonts w:hint="eastAsia" w:ascii="宋体" w:hAnsi="宋体" w:eastAsia="宋体" w:cs="宋体"/>
          <w:b/>
          <w:color w:val="000000" w:themeColor="text1"/>
          <w:sz w:val="36"/>
          <w:szCs w:val="36"/>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br w:type="page"/>
      </w: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69"/>
      <w:bookmarkEnd w:id="70"/>
      <w:bookmarkEnd w:id="71"/>
      <w:bookmarkEnd w:id="72"/>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7" w:name="_Toc12789058"/>
      <w:bookmarkStart w:id="78" w:name="_Toc28327"/>
      <w:bookmarkStart w:id="79"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项目概况</w:t>
      </w:r>
    </w:p>
    <w:p w14:paraId="36212333">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rPr>
      </w:pPr>
      <w:bookmarkStart w:id="80" w:name="_Toc17014"/>
      <w:bookmarkStart w:id="81" w:name="_Toc4364"/>
      <w:r>
        <w:rPr>
          <w:rFonts w:hint="eastAsia" w:ascii="宋体" w:hAnsi="宋体" w:eastAsia="宋体" w:cs="宋体"/>
          <w:color w:val="FF0000"/>
          <w:sz w:val="24"/>
          <w:szCs w:val="24"/>
          <w:shd w:val="clear" w:color="auto" w:fill="auto"/>
          <w:lang w:val="en-US" w:eastAsia="zh-CN"/>
        </w:rPr>
        <w:t>1.项目概况：</w:t>
      </w:r>
      <w:r>
        <w:rPr>
          <w:rFonts w:hint="eastAsia" w:ascii="宋体" w:hAnsi="宋体" w:eastAsia="宋体" w:cs="宋体"/>
          <w:color w:val="FF0000"/>
          <w:sz w:val="24"/>
          <w:szCs w:val="24"/>
          <w:shd w:val="clear" w:color="auto" w:fill="auto"/>
        </w:rPr>
        <w:t>本次采购服务范围涵盖兴龙湖院区住院部综合楼、发热门诊楼、学生阶梯教学楼以及红河医美中心。服务内容包含暖通设备设施中初效过滤器、微静电空调箱、送回风口（含</w:t>
      </w:r>
      <w:r>
        <w:rPr>
          <w:rFonts w:hint="eastAsia" w:ascii="宋体" w:hAnsi="宋体" w:eastAsia="宋体" w:cs="宋体"/>
          <w:color w:val="FF0000"/>
          <w:sz w:val="24"/>
          <w:szCs w:val="24"/>
          <w:shd w:val="clear" w:color="auto" w:fill="auto"/>
          <w:lang w:val="en-US" w:eastAsia="zh-CN"/>
        </w:rPr>
        <w:t>回风口</w:t>
      </w:r>
      <w:r>
        <w:rPr>
          <w:rFonts w:hint="eastAsia" w:ascii="宋体" w:hAnsi="宋体" w:eastAsia="宋体" w:cs="宋体"/>
          <w:color w:val="FF0000"/>
          <w:sz w:val="24"/>
          <w:szCs w:val="24"/>
          <w:shd w:val="clear" w:color="auto" w:fill="auto"/>
        </w:rPr>
        <w:t>尼龙过滤网）的定期清洁消毒，以及各规格初中效过滤器更换</w:t>
      </w:r>
      <w:r>
        <w:rPr>
          <w:rFonts w:hint="eastAsia" w:ascii="宋体" w:hAnsi="宋体" w:eastAsia="宋体" w:cs="宋体"/>
          <w:color w:val="FF0000"/>
          <w:sz w:val="24"/>
          <w:szCs w:val="24"/>
          <w:shd w:val="clear" w:color="auto" w:fill="auto"/>
          <w:lang w:val="en-US" w:eastAsia="zh-CN"/>
        </w:rPr>
        <w:t>（过滤网由使用单位购置）</w:t>
      </w:r>
      <w:r>
        <w:rPr>
          <w:rFonts w:hint="eastAsia" w:ascii="宋体" w:hAnsi="宋体" w:eastAsia="宋体" w:cs="宋体"/>
          <w:color w:val="FF0000"/>
          <w:sz w:val="24"/>
          <w:szCs w:val="24"/>
          <w:shd w:val="clear" w:color="auto" w:fill="auto"/>
        </w:rPr>
        <w:t>和消毒服务。本次服务的目标是保障暖通系统安全高效运行，满足医院各科室的使用需求。</w:t>
      </w:r>
    </w:p>
    <w:p w14:paraId="11134E84">
      <w:pPr>
        <w:pStyle w:val="3"/>
        <w:spacing w:line="240" w:lineRule="auto"/>
        <w:outlineLvl w:val="9"/>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二、服务</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范围（设备规格、数量以及清洁、消毒、更换频次）</w:t>
      </w:r>
    </w:p>
    <w:p w14:paraId="43F20C85">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涵盖兴龙湖院区住院部综合楼、发热门诊楼、学生阶梯教学楼和红河医美中心的风机盘管机组过滤网、送回风口和微静电过滤器的定期清洗服务，门诊住院部综合楼公共区域回风过滤网不能取下的部分需使用除尘器等设备进行除尘。</w:t>
      </w:r>
    </w:p>
    <w:tbl>
      <w:tblPr>
        <w:tblStyle w:val="59"/>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658"/>
        <w:gridCol w:w="3507"/>
        <w:gridCol w:w="2005"/>
        <w:gridCol w:w="1718"/>
      </w:tblGrid>
      <w:tr w14:paraId="15E8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96" w:type="dxa"/>
            <w:shd w:val="clear" w:color="auto" w:fill="auto"/>
            <w:vAlign w:val="center"/>
          </w:tcPr>
          <w:p w14:paraId="68432EF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序号</w:t>
            </w:r>
          </w:p>
        </w:tc>
        <w:tc>
          <w:tcPr>
            <w:tcW w:w="1658" w:type="dxa"/>
            <w:shd w:val="clear" w:color="auto" w:fill="auto"/>
            <w:vAlign w:val="center"/>
          </w:tcPr>
          <w:p w14:paraId="664CC1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地点</w:t>
            </w:r>
          </w:p>
        </w:tc>
        <w:tc>
          <w:tcPr>
            <w:tcW w:w="3507" w:type="dxa"/>
            <w:shd w:val="clear" w:color="auto" w:fill="auto"/>
            <w:vAlign w:val="center"/>
          </w:tcPr>
          <w:p w14:paraId="0F5EDB8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设备</w:t>
            </w:r>
          </w:p>
        </w:tc>
        <w:tc>
          <w:tcPr>
            <w:tcW w:w="2005" w:type="dxa"/>
            <w:shd w:val="clear" w:color="auto" w:fill="auto"/>
            <w:vAlign w:val="center"/>
          </w:tcPr>
          <w:p w14:paraId="2CB53DB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数量（台）</w:t>
            </w:r>
          </w:p>
        </w:tc>
        <w:tc>
          <w:tcPr>
            <w:tcW w:w="1718" w:type="dxa"/>
            <w:shd w:val="clear" w:color="auto" w:fill="auto"/>
            <w:vAlign w:val="center"/>
          </w:tcPr>
          <w:p w14:paraId="1523ACE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清洁频次</w:t>
            </w:r>
          </w:p>
        </w:tc>
      </w:tr>
      <w:tr w14:paraId="0A99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restart"/>
            <w:shd w:val="clear" w:color="auto" w:fill="auto"/>
            <w:vAlign w:val="center"/>
          </w:tcPr>
          <w:p w14:paraId="229DBB9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1</w:t>
            </w:r>
          </w:p>
        </w:tc>
        <w:tc>
          <w:tcPr>
            <w:tcW w:w="1658" w:type="dxa"/>
            <w:vMerge w:val="restart"/>
            <w:shd w:val="clear" w:color="auto" w:fill="auto"/>
            <w:vAlign w:val="center"/>
          </w:tcPr>
          <w:p w14:paraId="54EF1C7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发热门诊楼</w:t>
            </w:r>
          </w:p>
        </w:tc>
        <w:tc>
          <w:tcPr>
            <w:tcW w:w="3507" w:type="dxa"/>
            <w:shd w:val="clear" w:color="auto" w:fill="auto"/>
            <w:vAlign w:val="center"/>
          </w:tcPr>
          <w:p w14:paraId="4507C3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暗装风机盘管</w:t>
            </w:r>
          </w:p>
        </w:tc>
        <w:tc>
          <w:tcPr>
            <w:tcW w:w="2005" w:type="dxa"/>
            <w:shd w:val="clear" w:color="auto" w:fill="auto"/>
            <w:vAlign w:val="center"/>
          </w:tcPr>
          <w:p w14:paraId="4D8FA19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28</w:t>
            </w:r>
          </w:p>
        </w:tc>
        <w:tc>
          <w:tcPr>
            <w:tcW w:w="1718" w:type="dxa"/>
            <w:vMerge w:val="restart"/>
            <w:shd w:val="clear" w:color="auto" w:fill="auto"/>
            <w:vAlign w:val="center"/>
          </w:tcPr>
          <w:p w14:paraId="0D3AF0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不低于每季度一次</w:t>
            </w:r>
          </w:p>
        </w:tc>
      </w:tr>
      <w:tr w14:paraId="2214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shd w:val="clear" w:color="auto" w:fill="auto"/>
            <w:vAlign w:val="center"/>
          </w:tcPr>
          <w:p w14:paraId="15A8F45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c>
          <w:tcPr>
            <w:tcW w:w="1658" w:type="dxa"/>
            <w:vMerge w:val="continue"/>
            <w:shd w:val="clear" w:color="auto" w:fill="auto"/>
            <w:vAlign w:val="center"/>
          </w:tcPr>
          <w:p w14:paraId="5D28BD6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c>
          <w:tcPr>
            <w:tcW w:w="3507" w:type="dxa"/>
            <w:shd w:val="clear" w:color="auto" w:fill="auto"/>
            <w:vAlign w:val="center"/>
          </w:tcPr>
          <w:p w14:paraId="73EFD52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四面出风室内机</w:t>
            </w:r>
          </w:p>
        </w:tc>
        <w:tc>
          <w:tcPr>
            <w:tcW w:w="2005" w:type="dxa"/>
            <w:shd w:val="clear" w:color="auto" w:fill="auto"/>
            <w:vAlign w:val="center"/>
          </w:tcPr>
          <w:p w14:paraId="470E9EE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1</w:t>
            </w:r>
          </w:p>
        </w:tc>
        <w:tc>
          <w:tcPr>
            <w:tcW w:w="1718" w:type="dxa"/>
            <w:vMerge w:val="continue"/>
            <w:shd w:val="clear" w:color="auto" w:fill="auto"/>
            <w:vAlign w:val="center"/>
          </w:tcPr>
          <w:p w14:paraId="410AD68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r w14:paraId="58DD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restart"/>
            <w:shd w:val="clear" w:color="auto" w:fill="auto"/>
            <w:vAlign w:val="center"/>
          </w:tcPr>
          <w:p w14:paraId="5DBDB04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2</w:t>
            </w:r>
          </w:p>
        </w:tc>
        <w:tc>
          <w:tcPr>
            <w:tcW w:w="1658" w:type="dxa"/>
            <w:vMerge w:val="restart"/>
            <w:shd w:val="clear" w:color="auto" w:fill="auto"/>
            <w:vAlign w:val="center"/>
          </w:tcPr>
          <w:p w14:paraId="6429DDD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住院部综合楼</w:t>
            </w:r>
          </w:p>
        </w:tc>
        <w:tc>
          <w:tcPr>
            <w:tcW w:w="3507" w:type="dxa"/>
            <w:shd w:val="clear" w:color="auto" w:fill="auto"/>
            <w:vAlign w:val="center"/>
          </w:tcPr>
          <w:p w14:paraId="125329D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暗装风机盘管</w:t>
            </w:r>
          </w:p>
        </w:tc>
        <w:tc>
          <w:tcPr>
            <w:tcW w:w="2005" w:type="dxa"/>
            <w:shd w:val="clear" w:color="auto" w:fill="auto"/>
            <w:vAlign w:val="center"/>
          </w:tcPr>
          <w:p w14:paraId="7C765CB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2227</w:t>
            </w:r>
          </w:p>
        </w:tc>
        <w:tc>
          <w:tcPr>
            <w:tcW w:w="1718" w:type="dxa"/>
            <w:vMerge w:val="continue"/>
            <w:shd w:val="clear" w:color="auto" w:fill="auto"/>
            <w:vAlign w:val="center"/>
          </w:tcPr>
          <w:p w14:paraId="0C71C5E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r w14:paraId="6576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shd w:val="clear" w:color="auto" w:fill="auto"/>
            <w:vAlign w:val="center"/>
          </w:tcPr>
          <w:p w14:paraId="5073EDC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c>
          <w:tcPr>
            <w:tcW w:w="1658" w:type="dxa"/>
            <w:vMerge w:val="continue"/>
            <w:shd w:val="clear" w:color="auto" w:fill="auto"/>
            <w:vAlign w:val="center"/>
          </w:tcPr>
          <w:p w14:paraId="2337881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c>
          <w:tcPr>
            <w:tcW w:w="3507" w:type="dxa"/>
            <w:shd w:val="clear" w:color="auto" w:fill="auto"/>
            <w:vAlign w:val="center"/>
          </w:tcPr>
          <w:p w14:paraId="4F1EA4A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多联机室内风机盘管</w:t>
            </w:r>
          </w:p>
        </w:tc>
        <w:tc>
          <w:tcPr>
            <w:tcW w:w="2005" w:type="dxa"/>
            <w:shd w:val="clear" w:color="auto" w:fill="auto"/>
            <w:vAlign w:val="center"/>
          </w:tcPr>
          <w:p w14:paraId="722D14E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234</w:t>
            </w:r>
          </w:p>
        </w:tc>
        <w:tc>
          <w:tcPr>
            <w:tcW w:w="1718" w:type="dxa"/>
            <w:vMerge w:val="continue"/>
            <w:shd w:val="clear" w:color="auto" w:fill="auto"/>
            <w:vAlign w:val="center"/>
          </w:tcPr>
          <w:p w14:paraId="5076808B">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r w14:paraId="78BE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restart"/>
            <w:shd w:val="clear" w:color="auto" w:fill="auto"/>
            <w:vAlign w:val="center"/>
          </w:tcPr>
          <w:p w14:paraId="53F27B1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3</w:t>
            </w:r>
          </w:p>
        </w:tc>
        <w:tc>
          <w:tcPr>
            <w:tcW w:w="1658" w:type="dxa"/>
            <w:vMerge w:val="restart"/>
            <w:shd w:val="clear" w:color="auto" w:fill="auto"/>
            <w:vAlign w:val="center"/>
          </w:tcPr>
          <w:p w14:paraId="1BB3302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阶梯教学楼</w:t>
            </w:r>
          </w:p>
        </w:tc>
        <w:tc>
          <w:tcPr>
            <w:tcW w:w="3507" w:type="dxa"/>
            <w:shd w:val="clear" w:color="auto" w:fill="auto"/>
            <w:vAlign w:val="center"/>
          </w:tcPr>
          <w:p w14:paraId="230C6E1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多联机室内风机盘管</w:t>
            </w:r>
          </w:p>
        </w:tc>
        <w:tc>
          <w:tcPr>
            <w:tcW w:w="2005" w:type="dxa"/>
            <w:shd w:val="clear" w:color="auto" w:fill="auto"/>
            <w:vAlign w:val="center"/>
          </w:tcPr>
          <w:p w14:paraId="747E7ED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4</w:t>
            </w:r>
          </w:p>
        </w:tc>
        <w:tc>
          <w:tcPr>
            <w:tcW w:w="1718" w:type="dxa"/>
            <w:vMerge w:val="continue"/>
            <w:shd w:val="clear" w:color="auto" w:fill="auto"/>
            <w:vAlign w:val="center"/>
          </w:tcPr>
          <w:p w14:paraId="79F2114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r w14:paraId="0A8E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Merge w:val="continue"/>
            <w:shd w:val="clear" w:color="auto" w:fill="auto"/>
            <w:vAlign w:val="center"/>
          </w:tcPr>
          <w:p w14:paraId="6B5E8C1B">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c>
          <w:tcPr>
            <w:tcW w:w="1658" w:type="dxa"/>
            <w:vMerge w:val="continue"/>
            <w:shd w:val="clear" w:color="auto" w:fill="auto"/>
            <w:vAlign w:val="center"/>
          </w:tcPr>
          <w:p w14:paraId="2ACEC358">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c>
          <w:tcPr>
            <w:tcW w:w="3507" w:type="dxa"/>
            <w:shd w:val="clear" w:color="auto" w:fill="auto"/>
            <w:vAlign w:val="center"/>
          </w:tcPr>
          <w:p w14:paraId="55AEF7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暗装风机盘管</w:t>
            </w:r>
          </w:p>
        </w:tc>
        <w:tc>
          <w:tcPr>
            <w:tcW w:w="2005" w:type="dxa"/>
            <w:shd w:val="clear" w:color="auto" w:fill="auto"/>
            <w:vAlign w:val="center"/>
          </w:tcPr>
          <w:p w14:paraId="467A999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28</w:t>
            </w:r>
          </w:p>
        </w:tc>
        <w:tc>
          <w:tcPr>
            <w:tcW w:w="1718" w:type="dxa"/>
            <w:vMerge w:val="continue"/>
            <w:shd w:val="clear" w:color="auto" w:fill="auto"/>
            <w:vAlign w:val="center"/>
          </w:tcPr>
          <w:p w14:paraId="5942AF8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r w14:paraId="19EF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shd w:val="clear" w:color="auto" w:fill="auto"/>
            <w:vAlign w:val="center"/>
          </w:tcPr>
          <w:p w14:paraId="33E56C7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4</w:t>
            </w:r>
          </w:p>
        </w:tc>
        <w:tc>
          <w:tcPr>
            <w:tcW w:w="1658" w:type="dxa"/>
            <w:shd w:val="clear" w:color="auto" w:fill="auto"/>
            <w:vAlign w:val="center"/>
          </w:tcPr>
          <w:p w14:paraId="45D71E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红河医美中心</w:t>
            </w:r>
          </w:p>
        </w:tc>
        <w:tc>
          <w:tcPr>
            <w:tcW w:w="3507" w:type="dxa"/>
            <w:shd w:val="clear" w:color="auto" w:fill="auto"/>
            <w:vAlign w:val="center"/>
          </w:tcPr>
          <w:p w14:paraId="72AB923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多联机室内风机盘管</w:t>
            </w:r>
          </w:p>
        </w:tc>
        <w:tc>
          <w:tcPr>
            <w:tcW w:w="2005" w:type="dxa"/>
            <w:shd w:val="clear" w:color="auto" w:fill="auto"/>
            <w:vAlign w:val="center"/>
          </w:tcPr>
          <w:p w14:paraId="7BB9401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126</w:t>
            </w:r>
          </w:p>
        </w:tc>
        <w:tc>
          <w:tcPr>
            <w:tcW w:w="1718" w:type="dxa"/>
            <w:vMerge w:val="continue"/>
            <w:shd w:val="clear" w:color="auto" w:fill="auto"/>
            <w:vAlign w:val="center"/>
          </w:tcPr>
          <w:p w14:paraId="2BE4D852">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bl>
    <w:p w14:paraId="5C392A30">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涵盖兴龙湖院区住院部麻手科、专科科室（含静配中心、检验科、中心供应室、眼科手术室、心脏大血管ICU、呼吸内科ICU、神内外ICU）以及红河医美中心手术室净化机组的初效过滤器月度定期清洗消毒、初中效过滤器更换服务，并按照WS/T 10005-2023标准每月清洁和消毒新风机组箱体内部设施。</w:t>
      </w:r>
    </w:p>
    <w:tbl>
      <w:tblPr>
        <w:tblStyle w:val="59"/>
        <w:tblW w:w="9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332"/>
        <w:gridCol w:w="2050"/>
        <w:gridCol w:w="1250"/>
        <w:gridCol w:w="1225"/>
        <w:gridCol w:w="1708"/>
        <w:gridCol w:w="1313"/>
      </w:tblGrid>
      <w:tr w14:paraId="4E24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5C6FC0A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序号</w:t>
            </w:r>
          </w:p>
        </w:tc>
        <w:tc>
          <w:tcPr>
            <w:tcW w:w="1332" w:type="dxa"/>
            <w:vAlign w:val="center"/>
          </w:tcPr>
          <w:p w14:paraId="0935D3F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地点</w:t>
            </w:r>
          </w:p>
        </w:tc>
        <w:tc>
          <w:tcPr>
            <w:tcW w:w="2050" w:type="dxa"/>
            <w:vAlign w:val="center"/>
          </w:tcPr>
          <w:p w14:paraId="360EF63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科室/楼层</w:t>
            </w:r>
          </w:p>
        </w:tc>
        <w:tc>
          <w:tcPr>
            <w:tcW w:w="1250" w:type="dxa"/>
            <w:vAlign w:val="center"/>
          </w:tcPr>
          <w:p w14:paraId="32B9760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设备</w:t>
            </w:r>
          </w:p>
        </w:tc>
        <w:tc>
          <w:tcPr>
            <w:tcW w:w="1225" w:type="dxa"/>
            <w:vAlign w:val="center"/>
          </w:tcPr>
          <w:p w14:paraId="1003602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数量</w:t>
            </w:r>
          </w:p>
          <w:p w14:paraId="72BBF17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（台）</w:t>
            </w:r>
          </w:p>
        </w:tc>
        <w:tc>
          <w:tcPr>
            <w:tcW w:w="1708" w:type="dxa"/>
            <w:vAlign w:val="center"/>
          </w:tcPr>
          <w:p w14:paraId="64A770D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初效及箱体清洁消毒频次</w:t>
            </w:r>
          </w:p>
        </w:tc>
        <w:tc>
          <w:tcPr>
            <w:tcW w:w="1313" w:type="dxa"/>
            <w:vAlign w:val="center"/>
          </w:tcPr>
          <w:p w14:paraId="57D34BF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回风口及滤网清洁消毒频次</w:t>
            </w:r>
          </w:p>
        </w:tc>
      </w:tr>
      <w:tr w14:paraId="0526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blHeader/>
          <w:jc w:val="center"/>
        </w:trPr>
        <w:tc>
          <w:tcPr>
            <w:tcW w:w="828" w:type="dxa"/>
            <w:vAlign w:val="center"/>
          </w:tcPr>
          <w:p w14:paraId="17BD361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w:t>
            </w:r>
          </w:p>
        </w:tc>
        <w:tc>
          <w:tcPr>
            <w:tcW w:w="1332" w:type="dxa"/>
            <w:vMerge w:val="restart"/>
            <w:shd w:val="clear" w:color="auto" w:fill="auto"/>
            <w:vAlign w:val="center"/>
          </w:tcPr>
          <w:p w14:paraId="31F9938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住院部综合楼</w:t>
            </w:r>
          </w:p>
        </w:tc>
        <w:tc>
          <w:tcPr>
            <w:tcW w:w="2050" w:type="dxa"/>
            <w:shd w:val="clear" w:color="auto" w:fill="auto"/>
            <w:vAlign w:val="center"/>
          </w:tcPr>
          <w:p w14:paraId="1291C5D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检验科（2F）</w:t>
            </w:r>
          </w:p>
        </w:tc>
        <w:tc>
          <w:tcPr>
            <w:tcW w:w="1250" w:type="dxa"/>
            <w:shd w:val="clear" w:color="auto" w:fill="auto"/>
            <w:vAlign w:val="center"/>
          </w:tcPr>
          <w:p w14:paraId="63F96DD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4773FF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2</w:t>
            </w:r>
          </w:p>
        </w:tc>
        <w:tc>
          <w:tcPr>
            <w:tcW w:w="1708" w:type="dxa"/>
            <w:vMerge w:val="restart"/>
            <w:shd w:val="clear" w:color="auto" w:fill="auto"/>
            <w:vAlign w:val="center"/>
          </w:tcPr>
          <w:p w14:paraId="2B59024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不低于每月一次</w:t>
            </w:r>
          </w:p>
        </w:tc>
        <w:tc>
          <w:tcPr>
            <w:tcW w:w="1313" w:type="dxa"/>
            <w:vMerge w:val="restart"/>
            <w:shd w:val="clear" w:color="auto" w:fill="auto"/>
            <w:vAlign w:val="center"/>
          </w:tcPr>
          <w:p w14:paraId="208A5D5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不低于每月一次</w:t>
            </w:r>
          </w:p>
        </w:tc>
      </w:tr>
      <w:tr w14:paraId="0923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14A109F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2</w:t>
            </w:r>
          </w:p>
        </w:tc>
        <w:tc>
          <w:tcPr>
            <w:tcW w:w="1332" w:type="dxa"/>
            <w:vMerge w:val="continue"/>
            <w:shd w:val="clear" w:color="auto" w:fill="auto"/>
            <w:vAlign w:val="center"/>
          </w:tcPr>
          <w:p w14:paraId="0BDE642B">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2050" w:type="dxa"/>
            <w:shd w:val="clear" w:color="auto" w:fill="auto"/>
            <w:vAlign w:val="center"/>
          </w:tcPr>
          <w:p w14:paraId="096AB5A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中心供应室（3F）</w:t>
            </w:r>
          </w:p>
        </w:tc>
        <w:tc>
          <w:tcPr>
            <w:tcW w:w="1250" w:type="dxa"/>
            <w:shd w:val="clear" w:color="auto" w:fill="auto"/>
            <w:vAlign w:val="center"/>
          </w:tcPr>
          <w:p w14:paraId="7B28F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74398DA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w:t>
            </w:r>
          </w:p>
        </w:tc>
        <w:tc>
          <w:tcPr>
            <w:tcW w:w="1708" w:type="dxa"/>
            <w:vMerge w:val="continue"/>
            <w:shd w:val="clear" w:color="auto" w:fill="auto"/>
            <w:vAlign w:val="center"/>
          </w:tcPr>
          <w:p w14:paraId="198C52F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7E20833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r w14:paraId="0756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1AB5B81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3</w:t>
            </w:r>
          </w:p>
        </w:tc>
        <w:tc>
          <w:tcPr>
            <w:tcW w:w="1332" w:type="dxa"/>
            <w:vMerge w:val="continue"/>
            <w:shd w:val="clear" w:color="auto" w:fill="auto"/>
            <w:vAlign w:val="center"/>
          </w:tcPr>
          <w:p w14:paraId="133E4DD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2050" w:type="dxa"/>
            <w:shd w:val="clear" w:color="auto" w:fill="auto"/>
            <w:vAlign w:val="center"/>
          </w:tcPr>
          <w:p w14:paraId="4A6B1D5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眼科手术室（4F）</w:t>
            </w:r>
          </w:p>
        </w:tc>
        <w:tc>
          <w:tcPr>
            <w:tcW w:w="1250" w:type="dxa"/>
            <w:shd w:val="clear" w:color="auto" w:fill="auto"/>
            <w:vAlign w:val="center"/>
          </w:tcPr>
          <w:p w14:paraId="6975B31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741A560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w:t>
            </w:r>
          </w:p>
        </w:tc>
        <w:tc>
          <w:tcPr>
            <w:tcW w:w="1708" w:type="dxa"/>
            <w:vMerge w:val="continue"/>
            <w:shd w:val="clear" w:color="auto" w:fill="auto"/>
            <w:vAlign w:val="center"/>
          </w:tcPr>
          <w:p w14:paraId="2ABC232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2D8D618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r w14:paraId="658D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3F47B25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4</w:t>
            </w:r>
          </w:p>
        </w:tc>
        <w:tc>
          <w:tcPr>
            <w:tcW w:w="1332" w:type="dxa"/>
            <w:vMerge w:val="continue"/>
            <w:shd w:val="clear" w:color="auto" w:fill="auto"/>
            <w:vAlign w:val="center"/>
          </w:tcPr>
          <w:p w14:paraId="5AA5AAE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2050" w:type="dxa"/>
            <w:shd w:val="clear" w:color="auto" w:fill="auto"/>
            <w:vAlign w:val="center"/>
          </w:tcPr>
          <w:p w14:paraId="0480A17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手术室/中心ICU（5F～6F）</w:t>
            </w:r>
          </w:p>
        </w:tc>
        <w:tc>
          <w:tcPr>
            <w:tcW w:w="1250" w:type="dxa"/>
            <w:shd w:val="clear" w:color="auto" w:fill="auto"/>
            <w:vAlign w:val="center"/>
          </w:tcPr>
          <w:p w14:paraId="2D4EC70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2303553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26</w:t>
            </w:r>
          </w:p>
        </w:tc>
        <w:tc>
          <w:tcPr>
            <w:tcW w:w="1708" w:type="dxa"/>
            <w:vMerge w:val="continue"/>
            <w:shd w:val="clear" w:color="auto" w:fill="auto"/>
            <w:vAlign w:val="center"/>
          </w:tcPr>
          <w:p w14:paraId="2785A3C8">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shd w:val="clear" w:color="auto" w:fill="auto"/>
            <w:vAlign w:val="center"/>
          </w:tcPr>
          <w:p w14:paraId="1BA615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不低于每两周一次</w:t>
            </w:r>
          </w:p>
        </w:tc>
      </w:tr>
      <w:tr w14:paraId="4FAD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0B57D84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5</w:t>
            </w:r>
          </w:p>
        </w:tc>
        <w:tc>
          <w:tcPr>
            <w:tcW w:w="1332" w:type="dxa"/>
            <w:vMerge w:val="continue"/>
            <w:shd w:val="clear" w:color="auto" w:fill="auto"/>
            <w:vAlign w:val="center"/>
          </w:tcPr>
          <w:p w14:paraId="2001841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2050" w:type="dxa"/>
            <w:shd w:val="clear" w:color="auto" w:fill="auto"/>
            <w:vAlign w:val="center"/>
          </w:tcPr>
          <w:p w14:paraId="577BA92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静配中心（2F）</w:t>
            </w:r>
          </w:p>
        </w:tc>
        <w:tc>
          <w:tcPr>
            <w:tcW w:w="1250" w:type="dxa"/>
            <w:shd w:val="clear" w:color="auto" w:fill="auto"/>
            <w:vAlign w:val="center"/>
          </w:tcPr>
          <w:p w14:paraId="500EF9F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5B5B8B9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2</w:t>
            </w:r>
          </w:p>
        </w:tc>
        <w:tc>
          <w:tcPr>
            <w:tcW w:w="1708" w:type="dxa"/>
            <w:vMerge w:val="continue"/>
            <w:shd w:val="clear" w:color="auto" w:fill="auto"/>
            <w:vAlign w:val="center"/>
          </w:tcPr>
          <w:p w14:paraId="52AD01A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restart"/>
            <w:shd w:val="clear" w:color="auto" w:fill="auto"/>
            <w:vAlign w:val="center"/>
          </w:tcPr>
          <w:p w14:paraId="3DBA40B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不低于每月一次</w:t>
            </w:r>
          </w:p>
        </w:tc>
      </w:tr>
      <w:tr w14:paraId="103A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66C2808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6</w:t>
            </w:r>
          </w:p>
        </w:tc>
        <w:tc>
          <w:tcPr>
            <w:tcW w:w="1332" w:type="dxa"/>
            <w:vMerge w:val="continue"/>
            <w:shd w:val="clear" w:color="auto" w:fill="auto"/>
            <w:vAlign w:val="center"/>
          </w:tcPr>
          <w:p w14:paraId="1A5243F8">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2050" w:type="dxa"/>
            <w:shd w:val="clear" w:color="auto" w:fill="auto"/>
            <w:vAlign w:val="center"/>
          </w:tcPr>
          <w:p w14:paraId="24FBAFD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心内CCU（10F）</w:t>
            </w:r>
          </w:p>
        </w:tc>
        <w:tc>
          <w:tcPr>
            <w:tcW w:w="1250" w:type="dxa"/>
            <w:shd w:val="clear" w:color="auto" w:fill="auto"/>
            <w:vAlign w:val="center"/>
          </w:tcPr>
          <w:p w14:paraId="7F8C1DD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611B7A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w:t>
            </w:r>
          </w:p>
        </w:tc>
        <w:tc>
          <w:tcPr>
            <w:tcW w:w="1708" w:type="dxa"/>
            <w:vMerge w:val="continue"/>
            <w:shd w:val="clear" w:color="auto" w:fill="auto"/>
            <w:vAlign w:val="center"/>
          </w:tcPr>
          <w:p w14:paraId="3318430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08E267C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r w14:paraId="41D2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7B90188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7</w:t>
            </w:r>
          </w:p>
        </w:tc>
        <w:tc>
          <w:tcPr>
            <w:tcW w:w="1332" w:type="dxa"/>
            <w:vMerge w:val="continue"/>
            <w:shd w:val="clear" w:color="auto" w:fill="auto"/>
            <w:vAlign w:val="center"/>
          </w:tcPr>
          <w:p w14:paraId="3A086868">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2050" w:type="dxa"/>
            <w:shd w:val="clear" w:color="auto" w:fill="auto"/>
            <w:vAlign w:val="center"/>
          </w:tcPr>
          <w:p w14:paraId="7FCEC5B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眼科手术室（13F）</w:t>
            </w:r>
          </w:p>
        </w:tc>
        <w:tc>
          <w:tcPr>
            <w:tcW w:w="1250" w:type="dxa"/>
            <w:shd w:val="clear" w:color="auto" w:fill="auto"/>
            <w:vAlign w:val="center"/>
          </w:tcPr>
          <w:p w14:paraId="77DE0FE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3B68A27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2</w:t>
            </w:r>
          </w:p>
        </w:tc>
        <w:tc>
          <w:tcPr>
            <w:tcW w:w="1708" w:type="dxa"/>
            <w:vMerge w:val="continue"/>
            <w:shd w:val="clear" w:color="auto" w:fill="auto"/>
            <w:vAlign w:val="center"/>
          </w:tcPr>
          <w:p w14:paraId="47A17407">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72709F27">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r w14:paraId="141B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2D4D2FA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8</w:t>
            </w:r>
          </w:p>
        </w:tc>
        <w:tc>
          <w:tcPr>
            <w:tcW w:w="1332" w:type="dxa"/>
            <w:vMerge w:val="continue"/>
            <w:shd w:val="clear" w:color="auto" w:fill="auto"/>
            <w:vAlign w:val="center"/>
          </w:tcPr>
          <w:p w14:paraId="6843B055">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2050" w:type="dxa"/>
            <w:shd w:val="clear" w:color="auto" w:fill="auto"/>
            <w:vAlign w:val="center"/>
          </w:tcPr>
          <w:p w14:paraId="5C5E72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心脏大血管ICU（15F）</w:t>
            </w:r>
          </w:p>
        </w:tc>
        <w:tc>
          <w:tcPr>
            <w:tcW w:w="1250" w:type="dxa"/>
            <w:shd w:val="clear" w:color="auto" w:fill="auto"/>
            <w:vAlign w:val="center"/>
          </w:tcPr>
          <w:p w14:paraId="3350BA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3FAC22A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w:t>
            </w:r>
          </w:p>
        </w:tc>
        <w:tc>
          <w:tcPr>
            <w:tcW w:w="1708" w:type="dxa"/>
            <w:vMerge w:val="continue"/>
            <w:shd w:val="clear" w:color="auto" w:fill="auto"/>
            <w:vAlign w:val="center"/>
          </w:tcPr>
          <w:p w14:paraId="0E1B71D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1D1047C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r w14:paraId="20BF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15FBE06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9</w:t>
            </w:r>
          </w:p>
        </w:tc>
        <w:tc>
          <w:tcPr>
            <w:tcW w:w="1332" w:type="dxa"/>
            <w:vMerge w:val="continue"/>
            <w:shd w:val="clear" w:color="auto" w:fill="auto"/>
            <w:vAlign w:val="center"/>
          </w:tcPr>
          <w:p w14:paraId="4E3AA72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2050" w:type="dxa"/>
            <w:shd w:val="clear" w:color="auto" w:fill="auto"/>
            <w:vAlign w:val="center"/>
          </w:tcPr>
          <w:p w14:paraId="10021F0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呼吸内科ICU</w:t>
            </w:r>
          </w:p>
        </w:tc>
        <w:tc>
          <w:tcPr>
            <w:tcW w:w="1250" w:type="dxa"/>
            <w:shd w:val="clear" w:color="auto" w:fill="auto"/>
            <w:vAlign w:val="center"/>
          </w:tcPr>
          <w:p w14:paraId="399F2C1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7F846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w:t>
            </w:r>
          </w:p>
        </w:tc>
        <w:tc>
          <w:tcPr>
            <w:tcW w:w="1708" w:type="dxa"/>
            <w:vMerge w:val="continue"/>
            <w:shd w:val="clear" w:color="auto" w:fill="auto"/>
            <w:vAlign w:val="center"/>
          </w:tcPr>
          <w:p w14:paraId="025B0EE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52A3132B">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r w14:paraId="6C6D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4CB1697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10</w:t>
            </w:r>
          </w:p>
        </w:tc>
        <w:tc>
          <w:tcPr>
            <w:tcW w:w="1332" w:type="dxa"/>
            <w:vMerge w:val="continue"/>
            <w:shd w:val="clear" w:color="auto" w:fill="auto"/>
            <w:vAlign w:val="center"/>
          </w:tcPr>
          <w:p w14:paraId="5B715A9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2050" w:type="dxa"/>
            <w:shd w:val="clear" w:color="auto" w:fill="auto"/>
            <w:vAlign w:val="center"/>
          </w:tcPr>
          <w:p w14:paraId="2CD724E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神内外ICU（17F）</w:t>
            </w:r>
          </w:p>
        </w:tc>
        <w:tc>
          <w:tcPr>
            <w:tcW w:w="1250" w:type="dxa"/>
            <w:shd w:val="clear" w:color="auto" w:fill="auto"/>
            <w:vAlign w:val="center"/>
          </w:tcPr>
          <w:p w14:paraId="2CB4E6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39F9F44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w:t>
            </w:r>
          </w:p>
        </w:tc>
        <w:tc>
          <w:tcPr>
            <w:tcW w:w="1708" w:type="dxa"/>
            <w:vMerge w:val="continue"/>
            <w:shd w:val="clear" w:color="auto" w:fill="auto"/>
            <w:vAlign w:val="center"/>
          </w:tcPr>
          <w:p w14:paraId="4D7B127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4C27CB53">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r w14:paraId="021D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23908D9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11</w:t>
            </w:r>
          </w:p>
        </w:tc>
        <w:tc>
          <w:tcPr>
            <w:tcW w:w="1332" w:type="dxa"/>
            <w:shd w:val="clear" w:color="auto" w:fill="auto"/>
            <w:vAlign w:val="center"/>
          </w:tcPr>
          <w:p w14:paraId="2873809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红河医美中心</w:t>
            </w:r>
          </w:p>
        </w:tc>
        <w:tc>
          <w:tcPr>
            <w:tcW w:w="2050" w:type="dxa"/>
            <w:shd w:val="clear" w:color="auto" w:fill="auto"/>
            <w:vAlign w:val="center"/>
          </w:tcPr>
          <w:p w14:paraId="5F4008D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手术室（2F）</w:t>
            </w:r>
          </w:p>
        </w:tc>
        <w:tc>
          <w:tcPr>
            <w:tcW w:w="1250" w:type="dxa"/>
            <w:shd w:val="clear" w:color="auto" w:fill="auto"/>
            <w:vAlign w:val="center"/>
          </w:tcPr>
          <w:p w14:paraId="04ED743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净化机组</w:t>
            </w:r>
          </w:p>
        </w:tc>
        <w:tc>
          <w:tcPr>
            <w:tcW w:w="1225" w:type="dxa"/>
            <w:shd w:val="clear" w:color="auto" w:fill="auto"/>
            <w:vAlign w:val="center"/>
          </w:tcPr>
          <w:p w14:paraId="26F32A4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w:t>
            </w:r>
          </w:p>
        </w:tc>
        <w:tc>
          <w:tcPr>
            <w:tcW w:w="1708" w:type="dxa"/>
            <w:vMerge w:val="continue"/>
            <w:shd w:val="clear" w:color="auto" w:fill="auto"/>
            <w:vAlign w:val="center"/>
          </w:tcPr>
          <w:p w14:paraId="4187997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10313DA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r w14:paraId="2D40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76A075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12</w:t>
            </w:r>
          </w:p>
        </w:tc>
        <w:tc>
          <w:tcPr>
            <w:tcW w:w="1332" w:type="dxa"/>
            <w:shd w:val="clear" w:color="auto" w:fill="auto"/>
            <w:vAlign w:val="center"/>
          </w:tcPr>
          <w:p w14:paraId="23BEBC0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发热门诊楼</w:t>
            </w:r>
          </w:p>
        </w:tc>
        <w:tc>
          <w:tcPr>
            <w:tcW w:w="2050" w:type="dxa"/>
            <w:shd w:val="clear" w:color="auto" w:fill="auto"/>
            <w:vAlign w:val="center"/>
          </w:tcPr>
          <w:p w14:paraId="19E1E5F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发热门诊（3F）</w:t>
            </w:r>
          </w:p>
        </w:tc>
        <w:tc>
          <w:tcPr>
            <w:tcW w:w="1250" w:type="dxa"/>
            <w:shd w:val="clear" w:color="auto" w:fill="auto"/>
            <w:vAlign w:val="center"/>
          </w:tcPr>
          <w:p w14:paraId="6DCA89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新风机组</w:t>
            </w:r>
          </w:p>
        </w:tc>
        <w:tc>
          <w:tcPr>
            <w:tcW w:w="1225" w:type="dxa"/>
            <w:shd w:val="clear" w:color="auto" w:fill="auto"/>
            <w:vAlign w:val="center"/>
          </w:tcPr>
          <w:p w14:paraId="3CECE2B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7</w:t>
            </w:r>
          </w:p>
        </w:tc>
        <w:tc>
          <w:tcPr>
            <w:tcW w:w="1708" w:type="dxa"/>
            <w:vMerge w:val="restart"/>
            <w:shd w:val="clear" w:color="auto" w:fill="auto"/>
            <w:vAlign w:val="center"/>
          </w:tcPr>
          <w:p w14:paraId="39282B6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不低于两月一次</w:t>
            </w:r>
          </w:p>
        </w:tc>
        <w:tc>
          <w:tcPr>
            <w:tcW w:w="1313" w:type="dxa"/>
            <w:vMerge w:val="restart"/>
            <w:shd w:val="clear" w:color="auto" w:fill="auto"/>
            <w:vAlign w:val="center"/>
          </w:tcPr>
          <w:p w14:paraId="3C38E7A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不低于每月一次</w:t>
            </w:r>
          </w:p>
        </w:tc>
      </w:tr>
      <w:tr w14:paraId="5F15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2BF006A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13</w:t>
            </w:r>
          </w:p>
        </w:tc>
        <w:tc>
          <w:tcPr>
            <w:tcW w:w="1332" w:type="dxa"/>
            <w:shd w:val="clear" w:color="auto" w:fill="auto"/>
            <w:vAlign w:val="center"/>
          </w:tcPr>
          <w:p w14:paraId="6B78FF3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住院部综合楼</w:t>
            </w:r>
          </w:p>
        </w:tc>
        <w:tc>
          <w:tcPr>
            <w:tcW w:w="2050" w:type="dxa"/>
            <w:shd w:val="clear" w:color="auto" w:fill="auto"/>
            <w:vAlign w:val="center"/>
          </w:tcPr>
          <w:p w14:paraId="1595448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19F~B2AF</w:t>
            </w:r>
          </w:p>
        </w:tc>
        <w:tc>
          <w:tcPr>
            <w:tcW w:w="1250" w:type="dxa"/>
            <w:shd w:val="clear" w:color="auto" w:fill="auto"/>
            <w:vAlign w:val="center"/>
          </w:tcPr>
          <w:p w14:paraId="6EA9890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新风机组</w:t>
            </w:r>
          </w:p>
        </w:tc>
        <w:tc>
          <w:tcPr>
            <w:tcW w:w="1225" w:type="dxa"/>
            <w:shd w:val="clear" w:color="auto" w:fill="auto"/>
            <w:vAlign w:val="center"/>
          </w:tcPr>
          <w:p w14:paraId="4CCBA60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67</w:t>
            </w:r>
          </w:p>
        </w:tc>
        <w:tc>
          <w:tcPr>
            <w:tcW w:w="1708" w:type="dxa"/>
            <w:vMerge w:val="continue"/>
            <w:shd w:val="clear" w:color="auto" w:fill="auto"/>
            <w:vAlign w:val="center"/>
          </w:tcPr>
          <w:p w14:paraId="13F48042">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29C77B9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r w14:paraId="70F8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8" w:type="dxa"/>
            <w:vAlign w:val="center"/>
          </w:tcPr>
          <w:p w14:paraId="14A7DAA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14</w:t>
            </w:r>
          </w:p>
        </w:tc>
        <w:tc>
          <w:tcPr>
            <w:tcW w:w="1332" w:type="dxa"/>
            <w:shd w:val="clear" w:color="auto" w:fill="auto"/>
            <w:vAlign w:val="center"/>
          </w:tcPr>
          <w:p w14:paraId="148B3E6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阶梯教学楼</w:t>
            </w:r>
          </w:p>
        </w:tc>
        <w:tc>
          <w:tcPr>
            <w:tcW w:w="2050" w:type="dxa"/>
            <w:shd w:val="clear" w:color="auto" w:fill="auto"/>
            <w:vAlign w:val="center"/>
          </w:tcPr>
          <w:p w14:paraId="45F313A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1F～4F</w:t>
            </w:r>
          </w:p>
        </w:tc>
        <w:tc>
          <w:tcPr>
            <w:tcW w:w="1250" w:type="dxa"/>
            <w:shd w:val="clear" w:color="auto" w:fill="auto"/>
            <w:vAlign w:val="center"/>
          </w:tcPr>
          <w:p w14:paraId="48872FE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新风机组</w:t>
            </w:r>
          </w:p>
        </w:tc>
        <w:tc>
          <w:tcPr>
            <w:tcW w:w="1225" w:type="dxa"/>
            <w:shd w:val="clear" w:color="auto" w:fill="auto"/>
            <w:vAlign w:val="center"/>
          </w:tcPr>
          <w:p w14:paraId="1EB89FA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FF0000"/>
                <w:sz w:val="21"/>
                <w:szCs w:val="21"/>
                <w:shd w:val="clear" w:color="auto" w:fill="auto"/>
                <w:lang w:val="en-US" w:eastAsia="zh-CN"/>
              </w:rPr>
            </w:pPr>
            <w:r>
              <w:rPr>
                <w:rFonts w:hint="eastAsia" w:asciiTheme="minorEastAsia" w:hAnsiTheme="minorEastAsia" w:eastAsiaTheme="minorEastAsia" w:cstheme="minorEastAsia"/>
                <w:color w:val="FF0000"/>
                <w:sz w:val="21"/>
                <w:szCs w:val="21"/>
                <w:shd w:val="clear" w:color="auto" w:fill="auto"/>
                <w:lang w:val="en-US" w:eastAsia="zh-CN"/>
              </w:rPr>
              <w:t>9</w:t>
            </w:r>
          </w:p>
        </w:tc>
        <w:tc>
          <w:tcPr>
            <w:tcW w:w="1708" w:type="dxa"/>
            <w:vMerge w:val="continue"/>
            <w:shd w:val="clear" w:color="auto" w:fill="auto"/>
            <w:vAlign w:val="center"/>
          </w:tcPr>
          <w:p w14:paraId="6031216B">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c>
          <w:tcPr>
            <w:tcW w:w="1313" w:type="dxa"/>
            <w:vMerge w:val="continue"/>
            <w:shd w:val="clear" w:color="auto" w:fill="auto"/>
            <w:vAlign w:val="center"/>
          </w:tcPr>
          <w:p w14:paraId="29354C80">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Theme="minorEastAsia" w:hAnsiTheme="minorEastAsia" w:eastAsiaTheme="minorEastAsia" w:cstheme="minorEastAsia"/>
                <w:color w:val="FF0000"/>
                <w:sz w:val="21"/>
                <w:szCs w:val="21"/>
                <w:shd w:val="clear" w:color="auto" w:fill="auto"/>
                <w:lang w:val="en-US" w:eastAsia="zh-CN"/>
              </w:rPr>
            </w:pPr>
          </w:p>
        </w:tc>
      </w:tr>
    </w:tbl>
    <w:p w14:paraId="2FA76DF7">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3.涵盖兴龙湖院区住院部综合楼、发热门诊楼、学生阶梯教学楼和红河医美中心的暖通设备多联机组室外机、风冷热泵机组的散热翅片及机体年度清洗服务。</w:t>
      </w:r>
    </w:p>
    <w:tbl>
      <w:tblPr>
        <w:tblStyle w:val="58"/>
        <w:tblW w:w="95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3387"/>
        <w:gridCol w:w="2623"/>
        <w:gridCol w:w="1675"/>
        <w:gridCol w:w="1252"/>
      </w:tblGrid>
      <w:tr w14:paraId="7444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58" w:type="dxa"/>
            <w:vAlign w:val="center"/>
          </w:tcPr>
          <w:p w14:paraId="2BD9543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序号</w:t>
            </w:r>
          </w:p>
        </w:tc>
        <w:tc>
          <w:tcPr>
            <w:tcW w:w="3387" w:type="dxa"/>
            <w:vAlign w:val="center"/>
          </w:tcPr>
          <w:p w14:paraId="4538BDB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区域/楼栋名称</w:t>
            </w:r>
          </w:p>
        </w:tc>
        <w:tc>
          <w:tcPr>
            <w:tcW w:w="2623" w:type="dxa"/>
            <w:vAlign w:val="center"/>
          </w:tcPr>
          <w:p w14:paraId="53F7F5A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设备名称</w:t>
            </w:r>
          </w:p>
        </w:tc>
        <w:tc>
          <w:tcPr>
            <w:tcW w:w="1675" w:type="dxa"/>
            <w:vAlign w:val="center"/>
          </w:tcPr>
          <w:p w14:paraId="00B7148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数量（台）</w:t>
            </w:r>
          </w:p>
        </w:tc>
        <w:tc>
          <w:tcPr>
            <w:tcW w:w="1252" w:type="dxa"/>
            <w:vAlign w:val="center"/>
          </w:tcPr>
          <w:p w14:paraId="1B0CD79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清洗频率</w:t>
            </w:r>
          </w:p>
        </w:tc>
      </w:tr>
      <w:tr w14:paraId="1C04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63961D1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1</w:t>
            </w:r>
          </w:p>
        </w:tc>
        <w:tc>
          <w:tcPr>
            <w:tcW w:w="3387" w:type="dxa"/>
            <w:vAlign w:val="center"/>
          </w:tcPr>
          <w:p w14:paraId="3D7ED26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发热门诊楼（楼顶）</w:t>
            </w:r>
          </w:p>
        </w:tc>
        <w:tc>
          <w:tcPr>
            <w:tcW w:w="2623" w:type="dxa"/>
            <w:shd w:val="clear" w:color="auto" w:fill="auto"/>
            <w:vAlign w:val="center"/>
          </w:tcPr>
          <w:p w14:paraId="12D8220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多联分体式空调室外机</w:t>
            </w:r>
          </w:p>
        </w:tc>
        <w:tc>
          <w:tcPr>
            <w:tcW w:w="1675" w:type="dxa"/>
            <w:shd w:val="clear" w:color="auto" w:fill="auto"/>
            <w:vAlign w:val="center"/>
          </w:tcPr>
          <w:p w14:paraId="72668B7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1</w:t>
            </w:r>
          </w:p>
        </w:tc>
        <w:tc>
          <w:tcPr>
            <w:tcW w:w="1252" w:type="dxa"/>
            <w:vMerge w:val="restart"/>
            <w:vAlign w:val="center"/>
          </w:tcPr>
          <w:p w14:paraId="6465281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不低于每年两次</w:t>
            </w:r>
          </w:p>
        </w:tc>
      </w:tr>
      <w:tr w14:paraId="178B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6685899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2</w:t>
            </w:r>
          </w:p>
        </w:tc>
        <w:tc>
          <w:tcPr>
            <w:tcW w:w="3387" w:type="dxa"/>
            <w:vAlign w:val="center"/>
          </w:tcPr>
          <w:p w14:paraId="4FCA3F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住院部综合楼</w:t>
            </w:r>
          </w:p>
          <w:p w14:paraId="360178C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（设备层平台、楼顶平台）</w:t>
            </w:r>
          </w:p>
        </w:tc>
        <w:tc>
          <w:tcPr>
            <w:tcW w:w="2623" w:type="dxa"/>
            <w:shd w:val="clear" w:color="auto" w:fill="auto"/>
            <w:vAlign w:val="center"/>
          </w:tcPr>
          <w:p w14:paraId="1769560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多联分体式空调室外机</w:t>
            </w:r>
          </w:p>
        </w:tc>
        <w:tc>
          <w:tcPr>
            <w:tcW w:w="1675" w:type="dxa"/>
            <w:shd w:val="clear" w:color="auto" w:fill="auto"/>
            <w:vAlign w:val="center"/>
          </w:tcPr>
          <w:p w14:paraId="5A1EDD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38</w:t>
            </w:r>
          </w:p>
        </w:tc>
        <w:tc>
          <w:tcPr>
            <w:tcW w:w="1252" w:type="dxa"/>
            <w:vMerge w:val="continue"/>
            <w:vAlign w:val="center"/>
          </w:tcPr>
          <w:p w14:paraId="343DDB9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r w14:paraId="30C2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Merge w:val="restart"/>
            <w:vAlign w:val="center"/>
          </w:tcPr>
          <w:p w14:paraId="695A869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3</w:t>
            </w:r>
          </w:p>
        </w:tc>
        <w:tc>
          <w:tcPr>
            <w:tcW w:w="3387" w:type="dxa"/>
            <w:vMerge w:val="restart"/>
            <w:vAlign w:val="center"/>
          </w:tcPr>
          <w:p w14:paraId="328137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学生阶梯教学楼</w:t>
            </w:r>
          </w:p>
          <w:p w14:paraId="43166BD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（楼顶平台）</w:t>
            </w:r>
          </w:p>
        </w:tc>
        <w:tc>
          <w:tcPr>
            <w:tcW w:w="2623" w:type="dxa"/>
            <w:shd w:val="clear" w:color="auto" w:fill="auto"/>
            <w:vAlign w:val="center"/>
          </w:tcPr>
          <w:p w14:paraId="792504D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多联分体式空调室外机</w:t>
            </w:r>
          </w:p>
        </w:tc>
        <w:tc>
          <w:tcPr>
            <w:tcW w:w="1675" w:type="dxa"/>
            <w:shd w:val="clear" w:color="auto" w:fill="auto"/>
            <w:vAlign w:val="center"/>
          </w:tcPr>
          <w:p w14:paraId="6BFCC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1</w:t>
            </w:r>
          </w:p>
        </w:tc>
        <w:tc>
          <w:tcPr>
            <w:tcW w:w="1252" w:type="dxa"/>
            <w:vMerge w:val="continue"/>
            <w:shd w:val="clear" w:color="auto" w:fill="auto"/>
            <w:vAlign w:val="center"/>
          </w:tcPr>
          <w:p w14:paraId="38C3858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r w14:paraId="562D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Merge w:val="continue"/>
            <w:vAlign w:val="center"/>
          </w:tcPr>
          <w:p w14:paraId="1DB621B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c>
          <w:tcPr>
            <w:tcW w:w="3387" w:type="dxa"/>
            <w:vMerge w:val="continue"/>
            <w:vAlign w:val="center"/>
          </w:tcPr>
          <w:p w14:paraId="16880ED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c>
          <w:tcPr>
            <w:tcW w:w="2623" w:type="dxa"/>
            <w:shd w:val="clear" w:color="auto" w:fill="auto"/>
            <w:vAlign w:val="center"/>
          </w:tcPr>
          <w:p w14:paraId="5BA78A9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涡旋式风冷热泵机组</w:t>
            </w:r>
          </w:p>
        </w:tc>
        <w:tc>
          <w:tcPr>
            <w:tcW w:w="1675" w:type="dxa"/>
            <w:shd w:val="clear" w:color="auto" w:fill="auto"/>
            <w:vAlign w:val="center"/>
          </w:tcPr>
          <w:p w14:paraId="7B8487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2</w:t>
            </w:r>
          </w:p>
        </w:tc>
        <w:tc>
          <w:tcPr>
            <w:tcW w:w="1252" w:type="dxa"/>
            <w:vMerge w:val="continue"/>
            <w:shd w:val="clear" w:color="auto" w:fill="auto"/>
            <w:vAlign w:val="center"/>
          </w:tcPr>
          <w:p w14:paraId="0A8FCDC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r w14:paraId="5DBC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2BE2B36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4</w:t>
            </w:r>
          </w:p>
        </w:tc>
        <w:tc>
          <w:tcPr>
            <w:tcW w:w="3387" w:type="dxa"/>
            <w:vAlign w:val="center"/>
          </w:tcPr>
          <w:p w14:paraId="50D45D4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红河医美中心（楼顶）</w:t>
            </w:r>
          </w:p>
        </w:tc>
        <w:tc>
          <w:tcPr>
            <w:tcW w:w="2623" w:type="dxa"/>
            <w:shd w:val="clear" w:color="auto" w:fill="auto"/>
            <w:vAlign w:val="center"/>
          </w:tcPr>
          <w:p w14:paraId="7F7F227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多联分体式空调室外机</w:t>
            </w:r>
          </w:p>
        </w:tc>
        <w:tc>
          <w:tcPr>
            <w:tcW w:w="1675" w:type="dxa"/>
            <w:shd w:val="clear" w:color="auto" w:fill="auto"/>
            <w:vAlign w:val="center"/>
          </w:tcPr>
          <w:p w14:paraId="0B88EB2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FF0000"/>
                <w:sz w:val="21"/>
                <w:szCs w:val="21"/>
                <w:shd w:val="clear" w:color="auto" w:fill="auto"/>
                <w:lang w:val="en-US" w:eastAsia="zh-CN"/>
              </w:rPr>
            </w:pPr>
            <w:r>
              <w:rPr>
                <w:rFonts w:hint="eastAsia" w:ascii="宋体" w:hAnsi="宋体" w:eastAsia="宋体" w:cs="宋体"/>
                <w:color w:val="FF0000"/>
                <w:sz w:val="21"/>
                <w:szCs w:val="21"/>
                <w:shd w:val="clear" w:color="auto" w:fill="auto"/>
                <w:lang w:val="en-US" w:eastAsia="zh-CN"/>
              </w:rPr>
              <w:t>9</w:t>
            </w:r>
          </w:p>
        </w:tc>
        <w:tc>
          <w:tcPr>
            <w:tcW w:w="1252" w:type="dxa"/>
            <w:vMerge w:val="continue"/>
            <w:shd w:val="clear" w:color="auto" w:fill="auto"/>
            <w:vAlign w:val="center"/>
          </w:tcPr>
          <w:p w14:paraId="459B3FF7">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1"/>
                <w:szCs w:val="21"/>
                <w:shd w:val="clear" w:color="auto" w:fill="auto"/>
                <w:lang w:val="en-US" w:eastAsia="zh-CN"/>
              </w:rPr>
            </w:pPr>
          </w:p>
        </w:tc>
      </w:tr>
    </w:tbl>
    <w:p w14:paraId="6915B91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4.临时性清洗任务</w:t>
      </w:r>
    </w:p>
    <w:p w14:paraId="0C3878A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合同履行期间，除常规定期清洗作业外，凡遇下列情形之一的，成交供应商须无条件服从采购人指令，在约定时间内完成指定设施设备的临时清洗或应急消毒作业，所产生的人工、高梯、工具、吸尘器等设备使用等全部费用已包含在响应报价内，采购人不再另行支付：</w:t>
      </w:r>
    </w:p>
    <w:p w14:paraId="11466DE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（1）因重大活动、上级检查或突发公共卫生事件等外部因素需要对设施设备进行清洗消毒的；</w:t>
      </w:r>
    </w:p>
    <w:p w14:paraId="7B6B721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（2）因公共区域或高负荷运转机组等原因，导致出现积尘超标、异味、风量小等异常状况的；</w:t>
      </w:r>
    </w:p>
    <w:p w14:paraId="14D5C10B">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（3）采购人根据设备运行工况或卫生监测结果认为有必要进行临时清洗的其他情形。</w:t>
      </w:r>
    </w:p>
    <w:p w14:paraId="33BAD29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三、技术服务要求及标准</w:t>
      </w:r>
    </w:p>
    <w:p w14:paraId="3001661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依据《WS/T 10013-2023 公共场所集中空调通风系统卫生规范》和《WS/T 10005-2023 公共场所集中空调通风系统清洗消毒规范》等行业标准，对暖通系统设备设施进行清洗和消毒工作。具体内容为：</w:t>
      </w:r>
    </w:p>
    <w:p w14:paraId="208E339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成交供应商清洁风口、过滤网及相关设备设施时，应使用专业工具器械对部件进行清洗，部件可直接清洗或拆卸后清洗。清洗完成后，拆卸的部件需复位安装，可调节部件应恢复至初始调节位置，不得破坏原有设备设施。</w:t>
      </w:r>
    </w:p>
    <w:p w14:paraId="25ECD92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2.成交供应商使用清洗用水须为洁净自来水，水质呈中性。过滤网须拆卸至指定地点集中清洗；室外机须就地清洗并提前对电气部件进行保护。清洗废水须排入采购人指定地点，不得随意排放。</w:t>
      </w:r>
    </w:p>
    <w:p w14:paraId="39C9497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成交供应商在更换初中效过滤器后，应对污染过滤器使用含氯消毒剂喷洒至其完全湿润，然后用塑料袋密封，按照普通垃圾处理，禁止在公共区域裸露搬运，有毒有害物质按照危险废物处理。发生疫情的场所，清理出来的所有污染物、拆卸的滤网和滤器等按照医疗废物处理。</w:t>
      </w:r>
    </w:p>
    <w:p w14:paraId="4791253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4.成交供应商在对部件进行消毒时，可采用擦拭或者喷雾消毒。重复使用的部件选择季铵盐类消毒剂，使用浓度2000mg/L的稀释消毒液。不可重复使用的部件，可用含氯消毒剂浸泡或者喷洒消毒。</w:t>
      </w:r>
    </w:p>
    <w:p w14:paraId="136567F0">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5.成交供应商须提供过滤网清洗剂、消毒药水，并提供药水产品合格证。所有消毒剂均有卫生许可批件，可高效消毒且无污染。</w:t>
      </w:r>
    </w:p>
    <w:p w14:paraId="464D350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6.成交供应商开展年度清洗消毒作业时，应安排在暖通系统停机检修期间实施，并需在暖通系统恢复投入使用前完成全部清洗消毒工作。</w:t>
      </w:r>
    </w:p>
    <w:p w14:paraId="1BD5309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7.成交供应商需对净化区域进行尘埃粒子检测，确保达到设计洁净标准，且每年检测次数不少于一次。</w:t>
      </w:r>
    </w:p>
    <w:p w14:paraId="2A6ED2B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8.响应人需针对本项目制定详细的清洗、消毒及滤网更换方案，并严格依照方案执行作业。方案中需明确月度、季度和年度工作内容、作业频率以及预期作业效果。作业过程中，必须留存带有时间、地点水印的影像记录（包括清洗、消毒前后对比照片），整理完成后提交采购人管理人员存档。所有相关记录需经采购人使用部门人员、采购人采购管理部门人员、使用科室值班人员以及成交供应商作业人员共同签字确认。</w:t>
      </w:r>
    </w:p>
    <w:p w14:paraId="747BB6C8">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9.响应人负责施工作业人员的安全，施工人员全程文明作业，态度好，使用文明用语。进入施工场所要告知相关人员，按照医院要求穿工作服并戴工作牌。</w:t>
      </w:r>
    </w:p>
    <w:p w14:paraId="4545C38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10.响应人中途若变更服务人员，须提前30天书面报告采购人，征得同意后方可更换。</w:t>
      </w:r>
    </w:p>
    <w:p w14:paraId="62EA8F1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11.清洗消毒后效果要求：</w:t>
      </w:r>
    </w:p>
    <w:p w14:paraId="70220592">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（1）送回风口表面无明显灰尘、污物，无水渍残留；</w:t>
      </w:r>
    </w:p>
    <w:p w14:paraId="559DDA47">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（2）回风口过滤网无明显灰尘、污物，透光度良好；</w:t>
      </w:r>
    </w:p>
    <w:p w14:paraId="1E91735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（3）初效过滤器无明显灰尘、污物，无破损，阻力正常；</w:t>
      </w:r>
    </w:p>
    <w:p w14:paraId="3DDF7F4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（4）机箱内部无明显灰尘、污物，表面整洁；</w:t>
      </w:r>
    </w:p>
    <w:p w14:paraId="14272412">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（5）多联机翅片无明显灰尘、污物，无倒伏现象。</w:t>
      </w:r>
    </w:p>
    <w:p w14:paraId="28262E06">
      <w:pPr>
        <w:rPr>
          <w:rFonts w:hint="eastAsia"/>
          <w:lang w:val="en-US" w:eastAsia="zh-CN"/>
        </w:rPr>
      </w:pPr>
    </w:p>
    <w:p w14:paraId="3E474382">
      <w:pPr>
        <w:tabs>
          <w:tab w:val="left" w:pos="2332"/>
        </w:tabs>
        <w:jc w:val="both"/>
        <w:outlineLvl w:val="0"/>
        <w:rPr>
          <w:rFonts w:hint="default" w:ascii="宋体" w:hAnsi="宋体" w:eastAsia="宋体" w:cs="宋体"/>
          <w:b/>
          <w:color w:val="000000" w:themeColor="text1"/>
          <w:sz w:val="36"/>
          <w:szCs w:val="36"/>
          <w:shd w:val="clear" w:color="auto" w:fill="auto"/>
          <w:lang w:val="en-US"/>
          <w14:textFill>
            <w14:solidFill>
              <w14:schemeClr w14:val="tx1"/>
            </w14:solidFill>
          </w14:textFill>
        </w:rPr>
      </w:pPr>
    </w:p>
    <w:p w14:paraId="78F79708">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8CF212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EC402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AE7301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B2ED35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68141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FC0830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DADEF8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DE839FE">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778CC5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83903A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BD5ED0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20EE60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ABA829F">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819DA3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7"/>
      <w:bookmarkEnd w:id="78"/>
      <w:bookmarkEnd w:id="79"/>
      <w:bookmarkEnd w:id="80"/>
      <w:bookmarkEnd w:id="81"/>
      <w:bookmarkStart w:id="82" w:name="_Toc12789059"/>
      <w:bookmarkStart w:id="83"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4" w:name="_Toc11645"/>
      <w:bookmarkStart w:id="85" w:name="_Toc485108793"/>
      <w:bookmarkStart w:id="86" w:name="_Toc7358"/>
      <w:bookmarkStart w:id="87"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4F66EEF8">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1.服务期限：自合同签订生效之日起一年。</w:t>
      </w:r>
    </w:p>
    <w:p w14:paraId="7EEF930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2.服务地点：重庆医科大学附属永川医院兴龙湖院区和红河医美中心。</w:t>
      </w:r>
    </w:p>
    <w:p w14:paraId="52F3D41E">
      <w:pPr>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3.报价方式：</w:t>
      </w:r>
    </w:p>
    <w:p w14:paraId="146C77AD">
      <w:pPr>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rPr>
        <w:t>本合同采用总价包干形式，价款包含本项目约定的全部清洗、消毒等服务内容和因服务内容所需必要的防护措施费用和耗材费用，合同履行期内不会以任何理由追加收费。</w:t>
      </w:r>
    </w:p>
    <w:p w14:paraId="3B42B522">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4.考核机制：</w:t>
      </w:r>
    </w:p>
    <w:p w14:paraId="5300541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（1）维保人员所从事的一切工作均应得到采购人相关部门及人员许可。若出现因操作引起的安全事故（包括人身伤害和财产损失），由成交供应商负责。若对采购人财产设施造成损坏，应照价赔偿并恢复。</w:t>
      </w:r>
    </w:p>
    <w:p w14:paraId="4757F08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成交供应商需按照清洗工作计划在约定时间内完成全部作业。如因响应人自身管理问题或人员配备不足导致延期完成，每逾期1天，响应人须按合同总金额的2‰支付违约金，违约金累计计算，总额最高不超过合同总金额的10%，该违约金由采购人从应付清洗费用中直接扣除。</w:t>
      </w:r>
    </w:p>
    <w:p w14:paraId="38F8CF0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合同履行期间，日常清洗消毒工作，自采购人发出指令之时起，成交供应商技术人员抵达指定作业现场开始作业的时长不得超过4小时，如遇紧急清洗消毒工作，自采购人发出指令之时起，成交供应商技术人员抵达指定作业现场开始作业的时长不得超过2小时。超出该时限的，视为成交供应商未按约履行响应义务，每次扣款100元；累计达到5次的，采购人有权终止合同。</w:t>
      </w:r>
    </w:p>
    <w:p w14:paraId="30853AB0">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若成交供应商未按照计划表规定的项目、频次和要求提供服务，或存在弄虚作假行为（包括但不限于伪造清洗记录、使用定位作弊软件等），每发现1次，除要求补做服务外，另扣除违约金500元；发现3次及以上直接认定为“情节严重”，采购人有权无条件终止合同。</w:t>
      </w:r>
    </w:p>
    <w:p w14:paraId="2543D7B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合同期内，若成交供应商工作人员存在工作能力不达标、服务态度差（收到投诉且经核实为有效投诉）、违反采购人规章制度、严重损害采购人声誉（被媒体曝光、引发群体性事件等）、干扰正常医疗工作秩序（空调设备停用2小时及以上）等情形，成交供应商须支付违约金500元/次；采购人提出更换涉事工作人员后，响应人逾期未更换的，须按1000元/人/月支付违约金，且采购人有权无条件终止合同。</w:t>
      </w:r>
    </w:p>
    <w:p w14:paraId="63E0AFBA">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若成交供应商工作人员不服从采购人授权职能管理科室的监督与管理，采购人授权职能管理科室可向响应人发出整改通知书，通知书通过邮递、邮件、微信等网络软件送达响应人，即视为响应人已接收。响应人收到通知后24小时内未书面提出异议的，视为认可通知内容。响应人拒不整改的，须支付违约金500元/次，累计计算，总额最高不超过1500元；情节严重或同一事项累计出现3次及以上的，响应人须额外支付违约金2000元，且采购人有权无条件终止合同。</w:t>
      </w:r>
    </w:p>
    <w:p w14:paraId="123FC7A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7）若成交供应商工作人员懈怠履行采购人院内治安消防安全维护义务，遇应急事态或安全隐患等特殊情况未立即向上级报告、因失职未能及时发现治安消防等安全隐患并采取防范措施，或因失职引发工作差错，响应人须支付违约金2000元/次，采购人有权要求更换相关人员，必要时可解除合同。</w:t>
      </w:r>
    </w:p>
    <w:p w14:paraId="7004FE70">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（8）若成交供应商使用的清洗产品不符合本采购文件要求，采购人有权暂停清洗工作，要求响应人清退不合格产品，并更换为符合要求的产品。</w:t>
      </w:r>
    </w:p>
    <w:p w14:paraId="67E03B8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（9）清洗工作须经响应人自检合格后，报请采购人组织验收。验收不合格的，由响应人负责返工直至合格，产生的费用由响应人自行承担。</w:t>
      </w:r>
    </w:p>
    <w:p w14:paraId="0EB0AE7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5.考核表见附件1</w:t>
      </w:r>
    </w:p>
    <w:p w14:paraId="329E1EC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6.整改通知单：见附件2</w:t>
      </w:r>
    </w:p>
    <w:p w14:paraId="54F7247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7.付款方式：</w:t>
      </w:r>
      <w:r>
        <w:rPr>
          <w:rFonts w:hint="eastAsia" w:ascii="宋体" w:hAnsi="宋体" w:eastAsia="宋体" w:cs="宋体"/>
          <w:color w:val="FF0000"/>
          <w:sz w:val="24"/>
          <w:szCs w:val="24"/>
          <w:shd w:val="clear" w:color="auto" w:fill="auto"/>
        </w:rPr>
        <w:t>该项目服务费由采购人每半年支付一次，</w:t>
      </w:r>
      <w:r>
        <w:rPr>
          <w:rFonts w:hint="eastAsia" w:ascii="宋体" w:hAnsi="宋体" w:eastAsia="宋体" w:cs="宋体"/>
          <w:color w:val="FF0000"/>
          <w:sz w:val="24"/>
          <w:szCs w:val="24"/>
          <w:shd w:val="clear" w:color="auto" w:fill="auto"/>
          <w:lang w:eastAsia="zh-CN"/>
        </w:rPr>
        <w:t>采购人</w:t>
      </w:r>
      <w:r>
        <w:rPr>
          <w:rFonts w:hint="eastAsia" w:ascii="宋体" w:hAnsi="宋体" w:eastAsia="宋体" w:cs="宋体"/>
          <w:color w:val="FF0000"/>
          <w:sz w:val="24"/>
          <w:szCs w:val="24"/>
          <w:shd w:val="clear" w:color="auto" w:fill="auto"/>
        </w:rPr>
        <w:t>根据考核（见考核表、考核机制）最终结果进行全额或部分支付</w:t>
      </w:r>
      <w:r>
        <w:rPr>
          <w:rFonts w:hint="eastAsia" w:ascii="宋体" w:hAnsi="宋体" w:eastAsia="宋体" w:cs="宋体"/>
          <w:color w:val="FF0000"/>
          <w:sz w:val="24"/>
          <w:szCs w:val="24"/>
          <w:shd w:val="clear" w:color="auto" w:fill="auto"/>
          <w:lang w:eastAsia="zh-CN"/>
        </w:rPr>
        <w:t>，每次付款前成交供应商需提供合法有效的发票</w:t>
      </w:r>
      <w:r>
        <w:rPr>
          <w:rFonts w:hint="eastAsia" w:ascii="宋体" w:hAnsi="宋体" w:eastAsia="宋体" w:cs="宋体"/>
          <w:color w:val="FF0000"/>
          <w:sz w:val="24"/>
          <w:szCs w:val="24"/>
          <w:shd w:val="clear" w:color="auto" w:fill="auto"/>
        </w:rPr>
        <w:t>。</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4"/>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5"/>
      <w:bookmarkEnd w:id="86"/>
      <w:bookmarkEnd w:id="87"/>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82"/>
      <w:bookmarkEnd w:id="83"/>
      <w:bookmarkStart w:id="88" w:name="_Toc485108794"/>
      <w:bookmarkStart w:id="89" w:name="_Toc403569796"/>
      <w:bookmarkStart w:id="90" w:name="_Toc26989"/>
      <w:bookmarkStart w:id="91" w:name="_Toc15711"/>
      <w:bookmarkStart w:id="92" w:name="_Toc14840"/>
      <w:bookmarkStart w:id="93" w:name="_Toc148265480"/>
      <w:bookmarkStart w:id="94" w:name="_Toc30394582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8"/>
      <w:bookmarkEnd w:id="89"/>
      <w:bookmarkEnd w:id="90"/>
      <w:bookmarkEnd w:id="91"/>
      <w:bookmarkEnd w:id="92"/>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30815"/>
      <w:bookmarkStart w:id="96" w:name="_Toc54718202"/>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5"/>
      <w:bookmarkEnd w:id="96"/>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7"/>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8"/>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9"/>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100"/>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101"/>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2" w:name="_Toc17879"/>
      <w:bookmarkStart w:id="103"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102"/>
      <w:bookmarkEnd w:id="103"/>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4"/>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853"/>
      <w:bookmarkStart w:id="106"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5"/>
      <w:bookmarkEnd w:id="106"/>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25177"/>
      <w:bookmarkStart w:id="108"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7"/>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9"/>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8"/>
      <w:bookmarkEnd w:id="110"/>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1"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11"/>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12"/>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3"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13"/>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241"/>
      <w:bookmarkStart w:id="115"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4"/>
      <w:bookmarkEnd w:id="115"/>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6" w:name="_Toc12985"/>
      <w:bookmarkStart w:id="117"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6"/>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7"/>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9053"/>
      <w:bookmarkStart w:id="119"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8"/>
      <w:bookmarkEnd w:id="119"/>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20"/>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21"/>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22"/>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3" w:name="_Toc11586"/>
      <w:bookmarkStart w:id="124"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23"/>
      <w:bookmarkEnd w:id="124"/>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5"/>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6"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6"/>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7" w:name="_Toc31719"/>
      <w:bookmarkStart w:id="128" w:name="_Toc54718210"/>
      <w:bookmarkStart w:id="129" w:name="_Toc26580"/>
      <w:bookmarkStart w:id="130" w:name="_Toc54718212"/>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7"/>
      <w:bookmarkEnd w:id="128"/>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31"/>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32"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32"/>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9"/>
      <w:bookmarkEnd w:id="130"/>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33"/>
      <w:bookmarkEnd w:id="134"/>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5"/>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6"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6"/>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7"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7"/>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8"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8"/>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9"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9"/>
    </w:p>
    <w:bookmarkEnd w:id="93"/>
    <w:bookmarkEnd w:id="94"/>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40" w:name="_Hlt41879464"/>
      <w:bookmarkEnd w:id="140"/>
      <w:bookmarkStart w:id="141" w:name="_Toc14085"/>
      <w:bookmarkStart w:id="142" w:name="_Toc485108795"/>
      <w:bookmarkStart w:id="143" w:name="_Toc13696"/>
      <w:bookmarkStart w:id="144" w:name="_Toc12789072"/>
      <w:bookmarkStart w:id="145"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41"/>
      <w:bookmarkEnd w:id="142"/>
      <w:bookmarkEnd w:id="143"/>
      <w:bookmarkEnd w:id="144"/>
      <w:bookmarkEnd w:id="145"/>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6"/>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7"/>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8"/>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38358147"/>
      <w:bookmarkStart w:id="150" w:name="OLE_LINK10"/>
      <w:bookmarkStart w:id="151" w:name="OLE_LINK11"/>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9"/>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52"/>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53" w:name="_Toc19884"/>
      <w:bookmarkStart w:id="154" w:name="_Toc5685"/>
      <w:bookmarkStart w:id="155"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53"/>
      <w:bookmarkEnd w:id="154"/>
      <w:bookmarkEnd w:id="155"/>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6"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6"/>
    </w:p>
    <w:bookmarkEnd w:id="150"/>
    <w:bookmarkEnd w:id="151"/>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7" w:name="_Toc342913419"/>
      <w:bookmarkStart w:id="158" w:name="_Toc313008356"/>
      <w:bookmarkStart w:id="159" w:name="_Toc313888360"/>
      <w:bookmarkStart w:id="160" w:name="_Toc5565"/>
      <w:bookmarkStart w:id="161" w:name="_Toc485108796"/>
      <w:bookmarkStart w:id="162" w:name="_Toc480979018"/>
      <w:bookmarkStart w:id="163" w:name="_Toc12789073"/>
      <w:bookmarkStart w:id="164"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7"/>
      <w:bookmarkEnd w:id="158"/>
      <w:bookmarkEnd w:id="159"/>
      <w:bookmarkEnd w:id="160"/>
      <w:bookmarkEnd w:id="161"/>
      <w:bookmarkEnd w:id="162"/>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63"/>
    <w:bookmarkEnd w:id="164"/>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FF"/>
          <w:sz w:val="24"/>
          <w:szCs w:val="24"/>
          <w:shd w:val="clear" w:color="auto" w:fill="auto"/>
        </w:rPr>
        <w:t>电子文档</w:t>
      </w:r>
      <w:r>
        <w:rPr>
          <w:rFonts w:hint="eastAsia" w:ascii="宋体" w:hAnsi="宋体" w:eastAsia="宋体" w:cs="宋体"/>
          <w:color w:val="0000FF"/>
          <w:sz w:val="24"/>
          <w:szCs w:val="24"/>
          <w:u w:val="single"/>
          <w:shd w:val="clear" w:color="auto" w:fill="auto"/>
        </w:rPr>
        <w:t xml:space="preserve">   </w:t>
      </w:r>
      <w:r>
        <w:rPr>
          <w:rFonts w:hint="eastAsia" w:ascii="宋体" w:hAnsi="宋体" w:eastAsia="宋体" w:cs="宋体"/>
          <w:color w:val="0000FF"/>
          <w:sz w:val="24"/>
          <w:szCs w:val="24"/>
          <w:shd w:val="clear" w:color="auto" w:fill="auto"/>
        </w:rPr>
        <w:t>份</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8"/>
        <w:gridCol w:w="2949"/>
        <w:gridCol w:w="2949"/>
      </w:tblGrid>
      <w:tr w14:paraId="4C12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09EE83B3">
            <w:pPr>
              <w:spacing w:line="400" w:lineRule="exact"/>
              <w:jc w:val="center"/>
              <w:rPr>
                <w:rFonts w:hint="eastAsia" w:ascii="宋体" w:hAnsi="宋体" w:eastAsia="宋体" w:cs="宋体"/>
                <w:b w:val="0"/>
                <w:bCs w:val="0"/>
                <w:color w:val="000000"/>
                <w:sz w:val="21"/>
                <w:szCs w:val="21"/>
                <w:vertAlign w:val="baseline"/>
                <w:lang w:eastAsia="zh-CN"/>
              </w:rPr>
            </w:pPr>
            <w:bookmarkStart w:id="165" w:name="_Toc313888361"/>
            <w:bookmarkStart w:id="166" w:name="_Toc480979019"/>
            <w:bookmarkStart w:id="167" w:name="_Toc485108797"/>
            <w:bookmarkStart w:id="168" w:name="_Toc313008357"/>
            <w:bookmarkStart w:id="169" w:name="_Toc9883"/>
            <w:bookmarkStart w:id="170" w:name="_Toc12908"/>
            <w:bookmarkStart w:id="171" w:name="_Toc342913420"/>
            <w:r>
              <w:rPr>
                <w:rFonts w:hint="eastAsia" w:ascii="宋体" w:hAnsi="宋体" w:eastAsia="宋体" w:cs="宋体"/>
                <w:b w:val="0"/>
                <w:bCs w:val="0"/>
                <w:color w:val="000000"/>
                <w:sz w:val="21"/>
                <w:szCs w:val="21"/>
                <w:vertAlign w:val="baseline"/>
                <w:lang w:eastAsia="zh-CN"/>
              </w:rPr>
              <w:t>项目名称</w:t>
            </w:r>
          </w:p>
        </w:tc>
        <w:tc>
          <w:tcPr>
            <w:tcW w:w="2949" w:type="dxa"/>
          </w:tcPr>
          <w:p w14:paraId="35FC8281">
            <w:pPr>
              <w:spacing w:line="400" w:lineRule="exact"/>
              <w:jc w:val="center"/>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价格（元/半年）</w:t>
            </w:r>
          </w:p>
        </w:tc>
        <w:tc>
          <w:tcPr>
            <w:tcW w:w="2949" w:type="dxa"/>
          </w:tcPr>
          <w:p w14:paraId="33D90FB7">
            <w:pPr>
              <w:spacing w:line="400" w:lineRule="exact"/>
              <w:jc w:val="center"/>
              <w:rPr>
                <w:rFonts w:hint="eastAsia" w:ascii="宋体" w:hAnsi="宋体" w:eastAsia="宋体" w:cs="宋体"/>
                <w:b w:val="0"/>
                <w:bCs w:val="0"/>
                <w:color w:val="000000"/>
                <w:sz w:val="21"/>
                <w:szCs w:val="21"/>
                <w:vertAlign w:val="baseline"/>
                <w:lang w:eastAsia="zh-CN"/>
              </w:rPr>
            </w:pPr>
            <w:r>
              <w:rPr>
                <w:rFonts w:hint="eastAsia" w:ascii="宋体" w:hAnsi="宋体" w:eastAsia="宋体" w:cs="宋体"/>
                <w:b w:val="0"/>
                <w:bCs w:val="0"/>
                <w:color w:val="000000"/>
                <w:sz w:val="21"/>
                <w:szCs w:val="21"/>
                <w:vertAlign w:val="baseline"/>
                <w:lang w:eastAsia="zh-CN"/>
              </w:rPr>
              <w:t>备注</w:t>
            </w:r>
          </w:p>
        </w:tc>
      </w:tr>
      <w:tr w14:paraId="067D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6ECB053A">
            <w:pPr>
              <w:spacing w:line="400" w:lineRule="exact"/>
              <w:jc w:val="center"/>
              <w:rPr>
                <w:rFonts w:hint="eastAsia" w:ascii="宋体" w:hAnsi="宋体" w:eastAsia="宋体" w:cs="宋体"/>
                <w:b w:val="0"/>
                <w:bCs w:val="0"/>
                <w:color w:val="000000"/>
                <w:sz w:val="21"/>
                <w:szCs w:val="21"/>
                <w:vertAlign w:val="baseline"/>
                <w:lang w:eastAsia="zh-CN"/>
              </w:rPr>
            </w:pPr>
            <w:r>
              <w:rPr>
                <w:rFonts w:hint="eastAsia" w:ascii="宋体" w:hAnsi="宋体" w:eastAsia="宋体" w:cs="宋体"/>
                <w:b w:val="0"/>
                <w:bCs w:val="0"/>
                <w:color w:val="000000" w:themeColor="text1"/>
                <w:kern w:val="0"/>
                <w:sz w:val="21"/>
                <w:szCs w:val="21"/>
                <w:lang w:eastAsia="zh-CN"/>
                <w14:textFill>
                  <w14:solidFill>
                    <w14:schemeClr w14:val="tx1"/>
                  </w14:solidFill>
                </w14:textFill>
              </w:rPr>
              <w:t>兴龙湖院区和红河医美中心暖通设备设施清洁消毒服务</w:t>
            </w:r>
          </w:p>
        </w:tc>
        <w:tc>
          <w:tcPr>
            <w:tcW w:w="2949" w:type="dxa"/>
          </w:tcPr>
          <w:p w14:paraId="78C300F8">
            <w:pPr>
              <w:spacing w:line="400" w:lineRule="exact"/>
              <w:jc w:val="center"/>
              <w:rPr>
                <w:rFonts w:hint="eastAsia" w:ascii="宋体" w:hAnsi="宋体" w:eastAsia="宋体" w:cs="宋体"/>
                <w:b w:val="0"/>
                <w:bCs w:val="0"/>
                <w:color w:val="000000"/>
                <w:sz w:val="21"/>
                <w:szCs w:val="21"/>
                <w:vertAlign w:val="baseline"/>
                <w:lang w:eastAsia="zh-CN"/>
              </w:rPr>
            </w:pPr>
          </w:p>
        </w:tc>
        <w:tc>
          <w:tcPr>
            <w:tcW w:w="2949" w:type="dxa"/>
          </w:tcPr>
          <w:p w14:paraId="1D26C746">
            <w:pPr>
              <w:spacing w:line="400" w:lineRule="exact"/>
              <w:jc w:val="center"/>
              <w:rPr>
                <w:rFonts w:hint="eastAsia" w:ascii="宋体" w:hAnsi="宋体" w:eastAsia="宋体" w:cs="宋体"/>
                <w:b w:val="0"/>
                <w:bCs w:val="0"/>
                <w:color w:val="000000"/>
                <w:sz w:val="21"/>
                <w:szCs w:val="21"/>
                <w:vertAlign w:val="baseline"/>
                <w:lang w:eastAsia="zh-CN"/>
              </w:rPr>
            </w:pPr>
          </w:p>
        </w:tc>
      </w:tr>
      <w:tr w14:paraId="21D0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6DA0A832">
            <w:pPr>
              <w:spacing w:line="400" w:lineRule="exact"/>
              <w:jc w:val="center"/>
              <w:rPr>
                <w:rFonts w:hint="eastAsia" w:ascii="宋体" w:hAnsi="宋体" w:eastAsia="宋体" w:cs="宋体"/>
                <w:b w:val="0"/>
                <w:bCs w:val="0"/>
                <w:color w:val="000000"/>
                <w:sz w:val="21"/>
                <w:szCs w:val="21"/>
                <w:vertAlign w:val="baseline"/>
                <w:lang w:eastAsia="zh-CN"/>
              </w:rPr>
            </w:pPr>
            <w:r>
              <w:rPr>
                <w:rFonts w:hint="eastAsia" w:ascii="宋体" w:hAnsi="宋体" w:eastAsia="宋体" w:cs="宋体"/>
                <w:b w:val="0"/>
                <w:bCs w:val="0"/>
                <w:color w:val="000000"/>
                <w:sz w:val="21"/>
                <w:szCs w:val="21"/>
                <w:vertAlign w:val="baseline"/>
                <w:lang w:eastAsia="zh-CN"/>
              </w:rPr>
              <w:t>一年总计（元）</w:t>
            </w:r>
          </w:p>
        </w:tc>
        <w:tc>
          <w:tcPr>
            <w:tcW w:w="5898" w:type="dxa"/>
            <w:gridSpan w:val="2"/>
          </w:tcPr>
          <w:p w14:paraId="3F84ECF5">
            <w:pPr>
              <w:spacing w:line="400" w:lineRule="exact"/>
              <w:jc w:val="center"/>
              <w:rPr>
                <w:rFonts w:hint="eastAsia" w:ascii="宋体" w:hAnsi="宋体" w:eastAsia="宋体" w:cs="宋体"/>
                <w:b w:val="0"/>
                <w:bCs w:val="0"/>
                <w:color w:val="000000"/>
                <w:sz w:val="21"/>
                <w:szCs w:val="21"/>
                <w:vertAlign w:val="baseline"/>
                <w:lang w:eastAsia="zh-CN"/>
              </w:rPr>
            </w:pPr>
          </w:p>
        </w:tc>
      </w:tr>
    </w:tbl>
    <w:p w14:paraId="5EBC5B79">
      <w:pPr>
        <w:spacing w:line="500" w:lineRule="exact"/>
        <w:rPr>
          <w:rFonts w:hint="eastAsia" w:ascii="宋体" w:hAnsi="宋体" w:eastAsia="宋体" w:cs="宋体"/>
          <w:color w:val="000000" w:themeColor="text1"/>
          <w:sz w:val="24"/>
          <w:szCs w:val="24"/>
          <w14:textFill>
            <w14:solidFill>
              <w14:schemeClr w14:val="tx1"/>
            </w14:solidFill>
          </w14:textFill>
        </w:rPr>
      </w:pPr>
      <w:r>
        <w:rPr>
          <w:rFonts w:hint="eastAsia" w:ascii="楷体" w:hAnsi="楷体" w:eastAsia="楷体"/>
          <w:b/>
          <w:bCs/>
          <w:color w:val="000000"/>
          <w:sz w:val="28"/>
          <w:szCs w:val="28"/>
          <w:lang w:eastAsia="zh-CN"/>
        </w:rPr>
        <w:t>注：</w:t>
      </w:r>
      <w:r>
        <w:rPr>
          <w:rFonts w:hint="eastAsia" w:ascii="楷体" w:hAnsi="楷体" w:eastAsia="楷体"/>
          <w:b/>
          <w:bCs/>
          <w:color w:val="000000"/>
          <w:sz w:val="28"/>
          <w:szCs w:val="28"/>
          <w:lang w:val="en-US" w:eastAsia="zh-CN"/>
        </w:rPr>
        <w:t>1.</w:t>
      </w:r>
      <w:r>
        <w:rPr>
          <w:rFonts w:hint="eastAsia" w:ascii="宋体" w:hAnsi="宋体" w:eastAsia="宋体" w:cs="宋体"/>
          <w:color w:val="FF0000"/>
          <w:sz w:val="24"/>
          <w:szCs w:val="24"/>
          <w:shd w:val="clear" w:color="auto" w:fill="auto"/>
        </w:rPr>
        <w:t>本合同采用总价包干形式，价款包含本项目约定的全部清洗、消毒等服务内容和因服务内容所需必要的防护措施费用和耗材费用，合同履行期内不会以任何理由追加收费</w:t>
      </w:r>
      <w:r>
        <w:rPr>
          <w:rFonts w:hint="eastAsia" w:ascii="宋体" w:hAnsi="宋体" w:eastAsia="宋体" w:cs="宋体"/>
          <w:szCs w:val="28"/>
          <w:lang w:val="en-US" w:eastAsia="zh-CN"/>
        </w:rPr>
        <w:t>。</w:t>
      </w: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155125B7">
      <w:pPr>
        <w:outlineLvl w:val="0"/>
        <w:rPr>
          <w:rFonts w:hint="eastAsia" w:ascii="宋体" w:hAnsi="宋体" w:eastAsia="宋体" w:cs="宋体"/>
          <w:b/>
          <w:color w:val="000000" w:themeColor="text1"/>
          <w:shd w:val="clear" w:color="auto" w:fill="auto"/>
          <w14:textFill>
            <w14:solidFill>
              <w14:schemeClr w14:val="tx1"/>
            </w14:solidFill>
          </w14:textFill>
        </w:rPr>
      </w:pPr>
    </w:p>
    <w:p w14:paraId="77922480">
      <w:pPr>
        <w:outlineLvl w:val="0"/>
        <w:rPr>
          <w:rFonts w:hint="eastAsia" w:ascii="宋体" w:hAnsi="宋体" w:eastAsia="宋体" w:cs="宋体"/>
          <w:b/>
          <w:color w:val="000000" w:themeColor="text1"/>
          <w:shd w:val="clear" w:color="auto" w:fill="auto"/>
          <w14:textFill>
            <w14:solidFill>
              <w14:schemeClr w14:val="tx1"/>
            </w14:solidFill>
          </w14:textFill>
        </w:rPr>
      </w:pPr>
    </w:p>
    <w:p w14:paraId="6F54316F">
      <w:pPr>
        <w:outlineLvl w:val="0"/>
        <w:rPr>
          <w:rFonts w:hint="eastAsia" w:ascii="宋体" w:hAnsi="宋体" w:eastAsia="宋体" w:cs="宋体"/>
          <w:b/>
          <w:color w:val="000000" w:themeColor="text1"/>
          <w:shd w:val="clear" w:color="auto" w:fill="auto"/>
          <w14:textFill>
            <w14:solidFill>
              <w14:schemeClr w14:val="tx1"/>
            </w14:solidFill>
          </w14:textFill>
        </w:rPr>
      </w:pPr>
    </w:p>
    <w:p w14:paraId="4043016C">
      <w:pPr>
        <w:outlineLvl w:val="0"/>
        <w:rPr>
          <w:rFonts w:hint="eastAsia" w:ascii="宋体" w:hAnsi="宋体" w:eastAsia="宋体" w:cs="宋体"/>
          <w:b/>
          <w:color w:val="000000" w:themeColor="text1"/>
          <w:shd w:val="clear" w:color="auto" w:fill="auto"/>
          <w14:textFill>
            <w14:solidFill>
              <w14:schemeClr w14:val="tx1"/>
            </w14:solidFill>
          </w14:textFill>
        </w:rPr>
      </w:pPr>
    </w:p>
    <w:p w14:paraId="19E69BEB">
      <w:pPr>
        <w:outlineLvl w:val="0"/>
        <w:rPr>
          <w:rFonts w:hint="eastAsia" w:ascii="宋体" w:hAnsi="宋体" w:eastAsia="宋体" w:cs="宋体"/>
          <w:b/>
          <w:color w:val="000000" w:themeColor="text1"/>
          <w:shd w:val="clear" w:color="auto" w:fill="auto"/>
          <w14:textFill>
            <w14:solidFill>
              <w14:schemeClr w14:val="tx1"/>
            </w14:solidFill>
          </w14:textFill>
        </w:rPr>
      </w:pPr>
    </w:p>
    <w:p w14:paraId="712A3E5D">
      <w:pPr>
        <w:outlineLvl w:val="0"/>
        <w:rPr>
          <w:rFonts w:hint="eastAsia" w:ascii="宋体" w:hAnsi="宋体" w:eastAsia="宋体" w:cs="宋体"/>
          <w:b/>
          <w:color w:val="000000" w:themeColor="text1"/>
          <w:shd w:val="clear" w:color="auto" w:fill="auto"/>
          <w14:textFill>
            <w14:solidFill>
              <w14:schemeClr w14:val="tx1"/>
            </w14:solidFill>
          </w14:textFill>
        </w:rPr>
      </w:pPr>
    </w:p>
    <w:p w14:paraId="06A15DE4">
      <w:pPr>
        <w:outlineLvl w:val="0"/>
        <w:rPr>
          <w:rFonts w:hint="eastAsia" w:ascii="宋体" w:hAnsi="宋体" w:eastAsia="宋体" w:cs="宋体"/>
          <w:b/>
          <w:color w:val="000000" w:themeColor="text1"/>
          <w:shd w:val="clear" w:color="auto" w:fill="auto"/>
          <w14:textFill>
            <w14:solidFill>
              <w14:schemeClr w14:val="tx1"/>
            </w14:solidFill>
          </w14:textFill>
        </w:rPr>
      </w:pPr>
    </w:p>
    <w:p w14:paraId="1445E058">
      <w:pPr>
        <w:outlineLvl w:val="0"/>
        <w:rPr>
          <w:rFonts w:hint="eastAsia" w:ascii="宋体" w:hAnsi="宋体" w:eastAsia="宋体" w:cs="宋体"/>
          <w:b/>
          <w:color w:val="000000" w:themeColor="text1"/>
          <w:shd w:val="clear" w:color="auto" w:fill="auto"/>
          <w14:textFill>
            <w14:solidFill>
              <w14:schemeClr w14:val="tx1"/>
            </w14:solidFill>
          </w14:textFill>
        </w:rPr>
      </w:pPr>
    </w:p>
    <w:p w14:paraId="24574482">
      <w:pPr>
        <w:outlineLvl w:val="0"/>
        <w:rPr>
          <w:rFonts w:hint="eastAsia" w:ascii="宋体" w:hAnsi="宋体" w:eastAsia="宋体" w:cs="宋体"/>
          <w:b/>
          <w:color w:val="000000" w:themeColor="text1"/>
          <w:shd w:val="clear" w:color="auto" w:fill="auto"/>
          <w14:textFill>
            <w14:solidFill>
              <w14:schemeClr w14:val="tx1"/>
            </w14:solidFill>
          </w14:textFill>
        </w:rPr>
      </w:pPr>
    </w:p>
    <w:p w14:paraId="1AEE165B">
      <w:pPr>
        <w:outlineLvl w:val="0"/>
        <w:rPr>
          <w:rFonts w:hint="eastAsia" w:ascii="宋体" w:hAnsi="宋体" w:eastAsia="宋体" w:cs="宋体"/>
          <w:b/>
          <w:color w:val="000000" w:themeColor="text1"/>
          <w:shd w:val="clear" w:color="auto" w:fill="auto"/>
          <w14:textFill>
            <w14:solidFill>
              <w14:schemeClr w14:val="tx1"/>
            </w14:solidFill>
          </w14:textFill>
        </w:rPr>
      </w:pPr>
    </w:p>
    <w:p w14:paraId="599F7A9A">
      <w:pPr>
        <w:outlineLvl w:val="0"/>
        <w:rPr>
          <w:rFonts w:hint="eastAsia" w:ascii="宋体" w:hAnsi="宋体" w:eastAsia="宋体" w:cs="宋体"/>
          <w:b/>
          <w:color w:val="000000" w:themeColor="text1"/>
          <w:shd w:val="clear" w:color="auto" w:fill="auto"/>
          <w14:textFill>
            <w14:solidFill>
              <w14:schemeClr w14:val="tx1"/>
            </w14:solidFill>
          </w14:textFill>
        </w:rPr>
      </w:pPr>
    </w:p>
    <w:p w14:paraId="4BAD9C20">
      <w:pPr>
        <w:outlineLvl w:val="0"/>
        <w:rPr>
          <w:rFonts w:hint="eastAsia" w:ascii="宋体" w:hAnsi="宋体" w:eastAsia="宋体" w:cs="宋体"/>
          <w:b/>
          <w:color w:val="000000" w:themeColor="text1"/>
          <w:shd w:val="clear" w:color="auto" w:fill="auto"/>
          <w14:textFill>
            <w14:solidFill>
              <w14:schemeClr w14:val="tx1"/>
            </w14:solidFill>
          </w14:textFill>
        </w:rPr>
      </w:pPr>
    </w:p>
    <w:p w14:paraId="59866008">
      <w:pPr>
        <w:outlineLvl w:val="0"/>
        <w:rPr>
          <w:rFonts w:hint="eastAsia" w:ascii="宋体" w:hAnsi="宋体" w:eastAsia="宋体" w:cs="宋体"/>
          <w:b/>
          <w:color w:val="000000" w:themeColor="text1"/>
          <w:shd w:val="clear" w:color="auto" w:fill="auto"/>
          <w14:textFill>
            <w14:solidFill>
              <w14:schemeClr w14:val="tx1"/>
            </w14:solidFill>
          </w14:textFill>
        </w:rPr>
      </w:pPr>
    </w:p>
    <w:p w14:paraId="107F2AEA">
      <w:pPr>
        <w:outlineLvl w:val="0"/>
        <w:rPr>
          <w:rFonts w:hint="eastAsia" w:ascii="宋体" w:hAnsi="宋体" w:eastAsia="宋体" w:cs="宋体"/>
          <w:b/>
          <w:color w:val="000000" w:themeColor="text1"/>
          <w:shd w:val="clear" w:color="auto" w:fill="auto"/>
          <w14:textFill>
            <w14:solidFill>
              <w14:schemeClr w14:val="tx1"/>
            </w14:solidFill>
          </w14:textFill>
        </w:rPr>
      </w:pPr>
    </w:p>
    <w:p w14:paraId="287DAEE1">
      <w:pPr>
        <w:outlineLvl w:val="0"/>
        <w:rPr>
          <w:rFonts w:hint="eastAsia" w:ascii="宋体" w:hAnsi="宋体" w:eastAsia="宋体" w:cs="宋体"/>
          <w:b/>
          <w:color w:val="000000" w:themeColor="text1"/>
          <w:shd w:val="clear" w:color="auto" w:fill="auto"/>
          <w14:textFill>
            <w14:solidFill>
              <w14:schemeClr w14:val="tx1"/>
            </w14:solidFill>
          </w14:textFill>
        </w:rPr>
      </w:pPr>
    </w:p>
    <w:p w14:paraId="154C2687">
      <w:pPr>
        <w:outlineLvl w:val="0"/>
        <w:rPr>
          <w:rFonts w:hint="eastAsia" w:ascii="宋体" w:hAnsi="宋体" w:eastAsia="宋体" w:cs="宋体"/>
          <w:b/>
          <w:color w:val="000000" w:themeColor="text1"/>
          <w:shd w:val="clear" w:color="auto" w:fill="auto"/>
          <w14:textFill>
            <w14:solidFill>
              <w14:schemeClr w14:val="tx1"/>
            </w14:solidFill>
          </w14:textFill>
        </w:rPr>
      </w:pPr>
    </w:p>
    <w:p w14:paraId="7E7D84D3">
      <w:pPr>
        <w:outlineLvl w:val="0"/>
        <w:rPr>
          <w:rFonts w:hint="eastAsia" w:ascii="宋体" w:hAnsi="宋体" w:eastAsia="宋体" w:cs="宋体"/>
          <w:b/>
          <w:color w:val="000000" w:themeColor="text1"/>
          <w:shd w:val="clear" w:color="auto" w:fill="auto"/>
          <w14:textFill>
            <w14:solidFill>
              <w14:schemeClr w14:val="tx1"/>
            </w14:solidFill>
          </w14:textFill>
        </w:rPr>
      </w:pPr>
    </w:p>
    <w:p w14:paraId="02682F7E">
      <w:pPr>
        <w:outlineLvl w:val="0"/>
        <w:rPr>
          <w:rFonts w:hint="eastAsia" w:ascii="宋体" w:hAnsi="宋体" w:eastAsia="宋体" w:cs="宋体"/>
          <w:b/>
          <w:color w:val="000000" w:themeColor="text1"/>
          <w:shd w:val="clear" w:color="auto" w:fill="auto"/>
          <w14:textFill>
            <w14:solidFill>
              <w14:schemeClr w14:val="tx1"/>
            </w14:solidFill>
          </w14:textFill>
        </w:rPr>
      </w:pPr>
    </w:p>
    <w:p w14:paraId="3FAB22E9">
      <w:pPr>
        <w:outlineLvl w:val="0"/>
        <w:rPr>
          <w:rFonts w:hint="eastAsia" w:ascii="宋体" w:hAnsi="宋体" w:eastAsia="宋体" w:cs="宋体"/>
          <w:b/>
          <w:color w:val="000000" w:themeColor="text1"/>
          <w:shd w:val="clear" w:color="auto" w:fill="auto"/>
          <w14:textFill>
            <w14:solidFill>
              <w14:schemeClr w14:val="tx1"/>
            </w14:solidFill>
          </w14:textFill>
        </w:rPr>
      </w:pPr>
    </w:p>
    <w:p w14:paraId="5BF72AA2">
      <w:pPr>
        <w:outlineLvl w:val="0"/>
        <w:rPr>
          <w:rFonts w:hint="eastAsia" w:ascii="宋体" w:hAnsi="宋体" w:eastAsia="宋体" w:cs="宋体"/>
          <w:b/>
          <w:color w:val="000000" w:themeColor="text1"/>
          <w:shd w:val="clear" w:color="auto" w:fill="auto"/>
          <w14:textFill>
            <w14:solidFill>
              <w14:schemeClr w14:val="tx1"/>
            </w14:solidFill>
          </w14:textFill>
        </w:rPr>
      </w:pPr>
    </w:p>
    <w:p w14:paraId="691573F4">
      <w:pPr>
        <w:outlineLvl w:val="0"/>
        <w:rPr>
          <w:rFonts w:hint="eastAsia" w:ascii="宋体" w:hAnsi="宋体" w:eastAsia="宋体" w:cs="宋体"/>
          <w:b/>
          <w:color w:val="000000" w:themeColor="text1"/>
          <w:shd w:val="clear" w:color="auto" w:fill="auto"/>
          <w14:textFill>
            <w14:solidFill>
              <w14:schemeClr w14:val="tx1"/>
            </w14:solidFill>
          </w14:textFill>
        </w:rPr>
      </w:pPr>
    </w:p>
    <w:p w14:paraId="722AFB70">
      <w:pPr>
        <w:outlineLvl w:val="0"/>
        <w:rPr>
          <w:rFonts w:hint="eastAsia" w:ascii="宋体" w:hAnsi="宋体" w:eastAsia="宋体" w:cs="宋体"/>
          <w:b/>
          <w:color w:val="000000" w:themeColor="text1"/>
          <w:shd w:val="clear" w:color="auto" w:fill="auto"/>
          <w14:textFill>
            <w14:solidFill>
              <w14:schemeClr w14:val="tx1"/>
            </w14:solidFill>
          </w14:textFill>
        </w:rPr>
      </w:pPr>
    </w:p>
    <w:p w14:paraId="13462850">
      <w:pPr>
        <w:outlineLvl w:val="0"/>
        <w:rPr>
          <w:rFonts w:hint="eastAsia" w:ascii="宋体" w:hAnsi="宋体" w:eastAsia="宋体" w:cs="宋体"/>
          <w:b/>
          <w:color w:val="000000" w:themeColor="text1"/>
          <w:shd w:val="clear" w:color="auto" w:fill="auto"/>
          <w14:textFill>
            <w14:solidFill>
              <w14:schemeClr w14:val="tx1"/>
            </w14:solidFill>
          </w14:textFill>
        </w:rPr>
      </w:pPr>
    </w:p>
    <w:p w14:paraId="326B861C">
      <w:pPr>
        <w:outlineLvl w:val="0"/>
        <w:rPr>
          <w:rFonts w:hint="eastAsia" w:ascii="宋体" w:hAnsi="宋体" w:eastAsia="宋体" w:cs="宋体"/>
          <w:b/>
          <w:color w:val="000000" w:themeColor="text1"/>
          <w:shd w:val="clear" w:color="auto" w:fill="auto"/>
          <w14:textFill>
            <w14:solidFill>
              <w14:schemeClr w14:val="tx1"/>
            </w14:solidFill>
          </w14:textFill>
        </w:rPr>
      </w:pPr>
    </w:p>
    <w:p w14:paraId="039F1FC8">
      <w:pPr>
        <w:outlineLvl w:val="0"/>
        <w:rPr>
          <w:rFonts w:hint="eastAsia" w:ascii="宋体" w:hAnsi="宋体" w:eastAsia="宋体" w:cs="宋体"/>
          <w:b/>
          <w:color w:val="000000" w:themeColor="text1"/>
          <w:shd w:val="clear" w:color="auto" w:fill="auto"/>
          <w14:textFill>
            <w14:solidFill>
              <w14:schemeClr w14:val="tx1"/>
            </w14:solidFill>
          </w14:textFill>
        </w:rPr>
      </w:pPr>
    </w:p>
    <w:p w14:paraId="77DB1D8E">
      <w:pPr>
        <w:outlineLvl w:val="0"/>
        <w:rPr>
          <w:rFonts w:hint="eastAsia" w:ascii="宋体" w:hAnsi="宋体" w:eastAsia="宋体" w:cs="宋体"/>
          <w:b/>
          <w:color w:val="000000" w:themeColor="text1"/>
          <w:shd w:val="clear" w:color="auto" w:fill="auto"/>
          <w14:textFill>
            <w14:solidFill>
              <w14:schemeClr w14:val="tx1"/>
            </w14:solidFill>
          </w14:textFill>
        </w:rPr>
      </w:pPr>
    </w:p>
    <w:p w14:paraId="79E49CFF">
      <w:pPr>
        <w:outlineLvl w:val="0"/>
        <w:rPr>
          <w:rFonts w:hint="eastAsia" w:ascii="宋体" w:hAnsi="宋体" w:eastAsia="宋体" w:cs="宋体"/>
          <w:b/>
          <w:color w:val="000000" w:themeColor="text1"/>
          <w:shd w:val="clear" w:color="auto" w:fill="auto"/>
          <w14:textFill>
            <w14:solidFill>
              <w14:schemeClr w14:val="tx1"/>
            </w14:solidFill>
          </w14:textFill>
        </w:rPr>
      </w:pPr>
    </w:p>
    <w:p w14:paraId="0E5D38D0">
      <w:pPr>
        <w:outlineLvl w:val="0"/>
        <w:rPr>
          <w:rFonts w:hint="eastAsia" w:ascii="宋体" w:hAnsi="宋体" w:eastAsia="宋体" w:cs="宋体"/>
          <w:b/>
          <w:color w:val="000000" w:themeColor="text1"/>
          <w:shd w:val="clear" w:color="auto" w:fill="auto"/>
          <w14:textFill>
            <w14:solidFill>
              <w14:schemeClr w14:val="tx1"/>
            </w14:solidFill>
          </w14:textFill>
        </w:rPr>
      </w:pPr>
    </w:p>
    <w:p w14:paraId="24C35F1F">
      <w:pPr>
        <w:outlineLvl w:val="0"/>
        <w:rPr>
          <w:rFonts w:hint="eastAsia" w:ascii="宋体" w:hAnsi="宋体" w:eastAsia="宋体" w:cs="宋体"/>
          <w:b/>
          <w:color w:val="000000" w:themeColor="text1"/>
          <w:shd w:val="clear" w:color="auto" w:fill="auto"/>
          <w14:textFill>
            <w14:solidFill>
              <w14:schemeClr w14:val="tx1"/>
            </w14:solidFill>
          </w14:textFill>
        </w:rPr>
      </w:pPr>
    </w:p>
    <w:p w14:paraId="0C4BC7FE">
      <w:pPr>
        <w:outlineLvl w:val="0"/>
        <w:rPr>
          <w:rFonts w:hint="eastAsia" w:ascii="宋体" w:hAnsi="宋体" w:eastAsia="宋体" w:cs="宋体"/>
          <w:b/>
          <w:color w:val="000000" w:themeColor="text1"/>
          <w:shd w:val="clear" w:color="auto" w:fill="auto"/>
          <w14:textFill>
            <w14:solidFill>
              <w14:schemeClr w14:val="tx1"/>
            </w14:solidFill>
          </w14:textFill>
        </w:rPr>
      </w:pPr>
    </w:p>
    <w:p w14:paraId="17258A1B">
      <w:pPr>
        <w:outlineLvl w:val="0"/>
        <w:rPr>
          <w:rFonts w:hint="eastAsia" w:ascii="宋体" w:hAnsi="宋体" w:eastAsia="宋体" w:cs="宋体"/>
          <w:b/>
          <w:color w:val="000000" w:themeColor="text1"/>
          <w:shd w:val="clear" w:color="auto" w:fill="auto"/>
          <w14:textFill>
            <w14:solidFill>
              <w14:schemeClr w14:val="tx1"/>
            </w14:solidFill>
          </w14:textFill>
        </w:rPr>
      </w:pPr>
    </w:p>
    <w:p w14:paraId="59E9EFD0">
      <w:pPr>
        <w:outlineLvl w:val="0"/>
        <w:rPr>
          <w:rFonts w:hint="eastAsia" w:ascii="宋体" w:hAnsi="宋体" w:eastAsia="宋体" w:cs="宋体"/>
          <w:b/>
          <w:color w:val="000000" w:themeColor="text1"/>
          <w:shd w:val="clear" w:color="auto" w:fill="auto"/>
          <w14:textFill>
            <w14:solidFill>
              <w14:schemeClr w14:val="tx1"/>
            </w14:solidFill>
          </w14:textFill>
        </w:rPr>
      </w:pPr>
    </w:p>
    <w:p w14:paraId="53B19E2F">
      <w:pPr>
        <w:outlineLvl w:val="0"/>
        <w:rPr>
          <w:rFonts w:hint="eastAsia" w:ascii="宋体" w:hAnsi="宋体" w:eastAsia="宋体" w:cs="宋体"/>
          <w:b/>
          <w:color w:val="000000" w:themeColor="text1"/>
          <w:shd w:val="clear" w:color="auto" w:fill="auto"/>
          <w14:textFill>
            <w14:solidFill>
              <w14:schemeClr w14:val="tx1"/>
            </w14:solidFill>
          </w14:textFill>
        </w:rPr>
      </w:pPr>
    </w:p>
    <w:p w14:paraId="563645C6">
      <w:pPr>
        <w:outlineLvl w:val="0"/>
        <w:rPr>
          <w:rFonts w:hint="eastAsia" w:ascii="宋体" w:hAnsi="宋体" w:eastAsia="宋体" w:cs="宋体"/>
          <w:b/>
          <w:color w:val="000000" w:themeColor="text1"/>
          <w:shd w:val="clear" w:color="auto" w:fill="auto"/>
          <w14:textFill>
            <w14:solidFill>
              <w14:schemeClr w14:val="tx1"/>
            </w14:solidFill>
          </w14:textFill>
        </w:rPr>
      </w:pPr>
    </w:p>
    <w:p w14:paraId="58358860">
      <w:pPr>
        <w:outlineLvl w:val="0"/>
        <w:rPr>
          <w:rFonts w:hint="eastAsia" w:ascii="宋体" w:hAnsi="宋体" w:eastAsia="宋体" w:cs="宋体"/>
          <w:b/>
          <w:color w:val="000000" w:themeColor="text1"/>
          <w:shd w:val="clear" w:color="auto" w:fill="auto"/>
          <w14:textFill>
            <w14:solidFill>
              <w14:schemeClr w14:val="tx1"/>
            </w14:solidFill>
          </w14:textFill>
        </w:rPr>
      </w:pPr>
    </w:p>
    <w:p w14:paraId="011CB200">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5"/>
      <w:bookmarkEnd w:id="166"/>
      <w:bookmarkEnd w:id="167"/>
      <w:bookmarkEnd w:id="168"/>
      <w:bookmarkEnd w:id="169"/>
      <w:bookmarkEnd w:id="170"/>
      <w:bookmarkEnd w:id="171"/>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72" w:name="_Toc15203"/>
      <w:bookmarkStart w:id="173" w:name="_Toc13844"/>
      <w:bookmarkStart w:id="174" w:name="_Toc313008358"/>
      <w:bookmarkStart w:id="175" w:name="_Toc342913421"/>
      <w:bookmarkStart w:id="176" w:name="_Toc480979020"/>
      <w:bookmarkStart w:id="177" w:name="_Toc485108798"/>
      <w:bookmarkStart w:id="178" w:name="_Toc313888362"/>
      <w:r>
        <w:rPr>
          <w:rFonts w:hint="eastAsia" w:ascii="宋体" w:hAnsi="宋体" w:eastAsia="宋体" w:cs="宋体"/>
          <w:b/>
          <w:color w:val="000000" w:themeColor="text1"/>
          <w:shd w:val="clear" w:color="auto" w:fill="auto"/>
          <w14:textFill>
            <w14:solidFill>
              <w14:schemeClr w14:val="tx1"/>
            </w14:solidFill>
          </w14:textFill>
        </w:rPr>
        <w:t>三、商务部分</w:t>
      </w:r>
      <w:bookmarkEnd w:id="172"/>
      <w:bookmarkEnd w:id="173"/>
      <w:bookmarkEnd w:id="174"/>
      <w:bookmarkEnd w:id="175"/>
      <w:bookmarkEnd w:id="176"/>
      <w:bookmarkEnd w:id="177"/>
      <w:bookmarkEnd w:id="178"/>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9"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9"/>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80" w:name="_Toc10896"/>
      <w:bookmarkStart w:id="181"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80"/>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82"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82"/>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83" w:name="_Toc9941"/>
      <w:bookmarkStart w:id="184"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83"/>
      <w:bookmarkEnd w:id="184"/>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81"/>
      <w:bookmarkStart w:id="185" w:name="_Toc313008359"/>
      <w:bookmarkStart w:id="186" w:name="_Toc313888363"/>
      <w:bookmarkStart w:id="187" w:name="_Toc342913422"/>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5"/>
      <w:bookmarkEnd w:id="186"/>
      <w:bookmarkEnd w:id="187"/>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8" w:name="OLE_LINK4"/>
      <w:bookmarkStart w:id="189"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8"/>
    <w:bookmarkEnd w:id="189"/>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90" w:name="_Toc27212"/>
      <w:bookmarkStart w:id="191" w:name="_Toc31463"/>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90"/>
    <w:bookmarkEnd w:id="191"/>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2"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92"/>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，属于（</w:t>
      </w:r>
      <w:r>
        <w:rPr>
          <w:rFonts w:hint="eastAsia" w:ascii="宋体" w:hAnsi="宋体" w:eastAsia="宋体" w:cs="宋体"/>
          <w:color w:val="0000FF"/>
          <w:sz w:val="24"/>
          <w:szCs w:val="24"/>
          <w:shd w:val="clear" w:color="auto" w:fill="auto"/>
        </w:rPr>
        <w:t>其他未列明行业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3"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93"/>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4"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4"/>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171AF45C">
      <w:pPr>
        <w:rPr>
          <w:rFonts w:hint="eastAsia" w:ascii="宋体" w:hAnsi="宋体" w:eastAsia="宋体" w:cs="宋体"/>
          <w:color w:val="000000" w:themeColor="text1"/>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4A7837C3">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附件1：考核表</w:t>
      </w:r>
    </w:p>
    <w:p w14:paraId="3A4DD6DC">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兴龙湖院区与红河医美中心暖通设备设施清洗和消毒服务工作考核评分表（半年）</w:t>
      </w:r>
    </w:p>
    <w:p w14:paraId="2E593FDF">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（20___年___月___日至20___年___月___日）</w:t>
      </w:r>
    </w:p>
    <w:p w14:paraId="71789115">
      <w:pPr>
        <w:pStyle w:val="22"/>
        <w:widowControl/>
        <w:tabs>
          <w:tab w:val="left" w:pos="2875"/>
          <w:tab w:val="center" w:pos="5177"/>
        </w:tabs>
        <w:kinsoku w:val="0"/>
        <w:autoSpaceDE w:val="0"/>
        <w:autoSpaceDN w:val="0"/>
        <w:adjustRightInd w:val="0"/>
        <w:snapToGrid w:val="0"/>
        <w:spacing w:after="0" w:line="460" w:lineRule="exact"/>
        <w:ind w:right="2"/>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项目名称：重庆医科大学附属永川医院</w:t>
      </w:r>
      <w:r>
        <w:rPr>
          <w:rFonts w:hint="eastAsia" w:ascii="宋体" w:hAnsi="宋体" w:eastAsia="宋体" w:cs="宋体"/>
          <w:color w:val="auto"/>
          <w:kern w:val="2"/>
          <w:sz w:val="21"/>
          <w:szCs w:val="21"/>
        </w:rPr>
        <w:t>兴龙湖院区和红河医美中心暖通设备设施清洁和消毒服务</w:t>
      </w:r>
    </w:p>
    <w:p w14:paraId="0A50616C">
      <w:pPr>
        <w:spacing w:line="460" w:lineRule="exact"/>
        <w:jc w:val="left"/>
        <w:rPr>
          <w:rFonts w:hint="eastAsia" w:ascii="宋体" w:hAnsi="宋体" w:eastAsia="宋体" w:cs="宋体"/>
          <w:color w:val="auto"/>
          <w:sz w:val="21"/>
          <w:szCs w:val="21"/>
        </w:rPr>
      </w:pPr>
    </w:p>
    <w:p w14:paraId="683F069A">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被考核单位：_____________________________________________________</w:t>
      </w:r>
    </w:p>
    <w:tbl>
      <w:tblPr>
        <w:tblStyle w:val="59"/>
        <w:tblpPr w:leftFromText="180" w:rightFromText="180" w:vertAnchor="text" w:horzAnchor="page" w:tblpXSpec="center" w:tblpY="923"/>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4"/>
        <w:gridCol w:w="6908"/>
        <w:gridCol w:w="5292"/>
        <w:gridCol w:w="717"/>
        <w:gridCol w:w="675"/>
      </w:tblGrid>
      <w:tr w14:paraId="3DD0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shd w:val="clear" w:color="auto" w:fill="auto"/>
            <w:vAlign w:val="center"/>
          </w:tcPr>
          <w:p w14:paraId="6FFD52C3">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624" w:type="dxa"/>
            <w:shd w:val="clear" w:color="auto" w:fill="auto"/>
            <w:vAlign w:val="center"/>
          </w:tcPr>
          <w:p w14:paraId="039AA98A">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考核维度</w:t>
            </w:r>
          </w:p>
        </w:tc>
        <w:tc>
          <w:tcPr>
            <w:tcW w:w="6908" w:type="dxa"/>
            <w:shd w:val="clear" w:color="auto" w:fill="auto"/>
            <w:vAlign w:val="center"/>
          </w:tcPr>
          <w:p w14:paraId="4DEB3CE2">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考核内容</w:t>
            </w:r>
          </w:p>
        </w:tc>
        <w:tc>
          <w:tcPr>
            <w:tcW w:w="5292" w:type="dxa"/>
            <w:shd w:val="clear" w:color="auto" w:fill="auto"/>
            <w:vAlign w:val="center"/>
          </w:tcPr>
          <w:p w14:paraId="17124F31">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加/扣分依据</w:t>
            </w:r>
          </w:p>
          <w:p w14:paraId="351692EE">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（时间、地点、事件和结果）</w:t>
            </w:r>
          </w:p>
        </w:tc>
        <w:tc>
          <w:tcPr>
            <w:tcW w:w="717" w:type="dxa"/>
            <w:shd w:val="clear" w:color="auto" w:fill="auto"/>
            <w:vAlign w:val="center"/>
          </w:tcPr>
          <w:p w14:paraId="09C83A77">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分值</w:t>
            </w:r>
          </w:p>
        </w:tc>
        <w:tc>
          <w:tcPr>
            <w:tcW w:w="675" w:type="dxa"/>
            <w:shd w:val="clear" w:color="auto" w:fill="auto"/>
            <w:vAlign w:val="center"/>
          </w:tcPr>
          <w:p w14:paraId="5307FAEB">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得分</w:t>
            </w:r>
          </w:p>
        </w:tc>
      </w:tr>
      <w:tr w14:paraId="0E33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auto"/>
            <w:vAlign w:val="center"/>
          </w:tcPr>
          <w:p w14:paraId="43E0B786">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5216" w:type="dxa"/>
            <w:gridSpan w:val="5"/>
            <w:shd w:val="clear" w:color="auto" w:fill="auto"/>
            <w:vAlign w:val="center"/>
          </w:tcPr>
          <w:p w14:paraId="0601ECBB">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技术维保</w:t>
            </w:r>
          </w:p>
        </w:tc>
      </w:tr>
      <w:tr w14:paraId="36CD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auto"/>
            <w:vAlign w:val="center"/>
          </w:tcPr>
          <w:p w14:paraId="2DF6535C">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1.1</w:t>
            </w:r>
          </w:p>
        </w:tc>
        <w:tc>
          <w:tcPr>
            <w:tcW w:w="1624" w:type="dxa"/>
            <w:shd w:val="clear" w:color="auto" w:fill="auto"/>
            <w:vAlign w:val="center"/>
          </w:tcPr>
          <w:p w14:paraId="79BE6349">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清洗履约情况</w:t>
            </w:r>
          </w:p>
        </w:tc>
        <w:tc>
          <w:tcPr>
            <w:tcW w:w="6908" w:type="dxa"/>
            <w:shd w:val="clear" w:color="auto" w:fill="auto"/>
            <w:vAlign w:val="center"/>
          </w:tcPr>
          <w:p w14:paraId="4DFCB86E">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是否按照合同约定，按月、</w:t>
            </w:r>
            <w:r>
              <w:rPr>
                <w:rFonts w:hint="eastAsia" w:ascii="宋体" w:hAnsi="宋体" w:eastAsia="宋体" w:cs="宋体"/>
                <w:color w:val="auto"/>
                <w:sz w:val="21"/>
                <w:szCs w:val="21"/>
                <w:lang w:val="en-US" w:eastAsia="zh-CN"/>
              </w:rPr>
              <w:t>按季度、</w:t>
            </w:r>
            <w:r>
              <w:rPr>
                <w:rFonts w:hint="eastAsia" w:ascii="宋体" w:hAnsi="宋体" w:eastAsia="宋体" w:cs="宋体"/>
                <w:color w:val="auto"/>
                <w:sz w:val="21"/>
                <w:szCs w:val="21"/>
              </w:rPr>
              <w:t>按年按时保质完成清洗消毒工作，发现一处不符合扣1分/次。</w:t>
            </w:r>
          </w:p>
        </w:tc>
        <w:tc>
          <w:tcPr>
            <w:tcW w:w="5292" w:type="dxa"/>
            <w:shd w:val="clear" w:color="auto" w:fill="auto"/>
            <w:vAlign w:val="center"/>
          </w:tcPr>
          <w:p w14:paraId="11BEFEBB">
            <w:pPr>
              <w:spacing w:line="460" w:lineRule="exact"/>
              <w:jc w:val="left"/>
              <w:rPr>
                <w:rFonts w:hint="eastAsia" w:ascii="宋体" w:hAnsi="宋体" w:eastAsia="宋体" w:cs="宋体"/>
                <w:color w:val="auto"/>
                <w:sz w:val="21"/>
                <w:szCs w:val="21"/>
              </w:rPr>
            </w:pPr>
          </w:p>
        </w:tc>
        <w:tc>
          <w:tcPr>
            <w:tcW w:w="717" w:type="dxa"/>
            <w:shd w:val="clear" w:color="auto" w:fill="auto"/>
            <w:vAlign w:val="center"/>
          </w:tcPr>
          <w:p w14:paraId="47216819">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50</w:t>
            </w:r>
          </w:p>
        </w:tc>
        <w:tc>
          <w:tcPr>
            <w:tcW w:w="675" w:type="dxa"/>
            <w:shd w:val="clear" w:color="auto" w:fill="auto"/>
            <w:vAlign w:val="center"/>
          </w:tcPr>
          <w:p w14:paraId="70D605EA">
            <w:pPr>
              <w:spacing w:line="460" w:lineRule="exact"/>
              <w:jc w:val="left"/>
              <w:rPr>
                <w:rFonts w:hint="eastAsia" w:ascii="宋体" w:hAnsi="宋体" w:eastAsia="宋体" w:cs="宋体"/>
                <w:color w:val="auto"/>
                <w:sz w:val="21"/>
                <w:szCs w:val="21"/>
              </w:rPr>
            </w:pPr>
          </w:p>
        </w:tc>
      </w:tr>
      <w:tr w14:paraId="016B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auto"/>
            <w:vAlign w:val="center"/>
          </w:tcPr>
          <w:p w14:paraId="114BFAF0">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p>
        </w:tc>
        <w:tc>
          <w:tcPr>
            <w:tcW w:w="15216" w:type="dxa"/>
            <w:gridSpan w:val="5"/>
            <w:shd w:val="clear" w:color="auto" w:fill="auto"/>
            <w:vAlign w:val="center"/>
          </w:tcPr>
          <w:p w14:paraId="6893B5B6">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安全作业</w:t>
            </w:r>
          </w:p>
        </w:tc>
      </w:tr>
      <w:tr w14:paraId="7AD1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auto"/>
            <w:vAlign w:val="center"/>
          </w:tcPr>
          <w:p w14:paraId="51A6E3F2">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.1</w:t>
            </w:r>
          </w:p>
        </w:tc>
        <w:tc>
          <w:tcPr>
            <w:tcW w:w="1624" w:type="dxa"/>
            <w:shd w:val="clear" w:color="auto" w:fill="auto"/>
            <w:vAlign w:val="center"/>
          </w:tcPr>
          <w:p w14:paraId="61C7B87D">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安全施工情况</w:t>
            </w:r>
          </w:p>
        </w:tc>
        <w:tc>
          <w:tcPr>
            <w:tcW w:w="6908" w:type="dxa"/>
            <w:shd w:val="clear" w:color="auto" w:fill="auto"/>
            <w:vAlign w:val="center"/>
          </w:tcPr>
          <w:p w14:paraId="4130174C">
            <w:pPr>
              <w:numPr>
                <w:ilvl w:val="0"/>
                <w:numId w:val="14"/>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pacing w:val="14"/>
                <w:sz w:val="21"/>
                <w:szCs w:val="21"/>
              </w:rPr>
              <w:t>不</w:t>
            </w:r>
            <w:r>
              <w:rPr>
                <w:rFonts w:hint="eastAsia" w:ascii="宋体" w:hAnsi="宋体" w:eastAsia="宋体" w:cs="宋体"/>
                <w:color w:val="auto"/>
                <w:spacing w:val="14"/>
                <w:sz w:val="21"/>
                <w:szCs w:val="21"/>
                <w:lang w:eastAsia="zh-CN"/>
              </w:rPr>
              <w:t>遵守</w:t>
            </w:r>
            <w:r>
              <w:rPr>
                <w:rFonts w:hint="eastAsia" w:ascii="宋体" w:hAnsi="宋体" w:eastAsia="宋体" w:cs="宋体"/>
                <w:color w:val="auto"/>
                <w:spacing w:val="14"/>
                <w:sz w:val="21"/>
                <w:szCs w:val="21"/>
              </w:rPr>
              <w:t>医院的安全文明施工规定，不服从管理人员</w:t>
            </w:r>
            <w:r>
              <w:rPr>
                <w:rFonts w:hint="eastAsia" w:ascii="宋体" w:hAnsi="宋体" w:eastAsia="宋体" w:cs="宋体"/>
                <w:color w:val="auto"/>
                <w:spacing w:val="14"/>
                <w:sz w:val="21"/>
                <w:szCs w:val="21"/>
                <w:lang w:val="en-US" w:eastAsia="zh-CN"/>
              </w:rPr>
              <w:t>正常工作指导</w:t>
            </w:r>
            <w:r>
              <w:rPr>
                <w:rFonts w:hint="eastAsia" w:ascii="宋体" w:hAnsi="宋体" w:eastAsia="宋体" w:cs="宋体"/>
                <w:color w:val="auto"/>
                <w:spacing w:val="14"/>
                <w:sz w:val="21"/>
                <w:szCs w:val="21"/>
                <w:lang w:eastAsia="zh-CN"/>
              </w:rPr>
              <w:t>，</w:t>
            </w:r>
            <w:r>
              <w:rPr>
                <w:rFonts w:hint="eastAsia" w:ascii="宋体" w:hAnsi="宋体" w:eastAsia="宋体" w:cs="宋体"/>
                <w:color w:val="auto"/>
                <w:sz w:val="21"/>
                <w:szCs w:val="21"/>
              </w:rPr>
              <w:t>扣3分</w:t>
            </w:r>
          </w:p>
          <w:p w14:paraId="5F271F23">
            <w:pPr>
              <w:numPr>
                <w:ilvl w:val="0"/>
                <w:numId w:val="14"/>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工作期间因人员疏忽造成设备、设施不必要的损坏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扣2分/次</w:t>
            </w:r>
          </w:p>
          <w:p w14:paraId="6D1AFC6F">
            <w:pPr>
              <w:numPr>
                <w:ilvl w:val="0"/>
                <w:numId w:val="14"/>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施工期间因响应人原因造成安全事故</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扣5分/次</w:t>
            </w:r>
          </w:p>
        </w:tc>
        <w:tc>
          <w:tcPr>
            <w:tcW w:w="5292" w:type="dxa"/>
            <w:shd w:val="clear" w:color="auto" w:fill="auto"/>
            <w:vAlign w:val="center"/>
          </w:tcPr>
          <w:p w14:paraId="7423CD7D">
            <w:pPr>
              <w:spacing w:line="460" w:lineRule="exact"/>
              <w:jc w:val="left"/>
              <w:rPr>
                <w:rFonts w:hint="eastAsia" w:ascii="宋体" w:hAnsi="宋体" w:eastAsia="宋体" w:cs="宋体"/>
                <w:color w:val="auto"/>
                <w:sz w:val="21"/>
                <w:szCs w:val="21"/>
              </w:rPr>
            </w:pPr>
          </w:p>
        </w:tc>
        <w:tc>
          <w:tcPr>
            <w:tcW w:w="717" w:type="dxa"/>
            <w:shd w:val="clear" w:color="auto" w:fill="auto"/>
            <w:vAlign w:val="center"/>
          </w:tcPr>
          <w:p w14:paraId="1EE1E3C3">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675" w:type="dxa"/>
            <w:shd w:val="clear" w:color="auto" w:fill="auto"/>
            <w:vAlign w:val="center"/>
          </w:tcPr>
          <w:p w14:paraId="4EEC9B10">
            <w:pPr>
              <w:spacing w:line="460" w:lineRule="exact"/>
              <w:jc w:val="center"/>
              <w:rPr>
                <w:rFonts w:hint="eastAsia" w:ascii="宋体" w:hAnsi="宋体" w:eastAsia="宋体" w:cs="宋体"/>
                <w:color w:val="auto"/>
                <w:sz w:val="21"/>
                <w:szCs w:val="21"/>
              </w:rPr>
            </w:pPr>
          </w:p>
        </w:tc>
      </w:tr>
      <w:tr w14:paraId="5C02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704" w:type="dxa"/>
            <w:shd w:val="clear" w:color="auto" w:fill="auto"/>
            <w:vAlign w:val="center"/>
          </w:tcPr>
          <w:p w14:paraId="664DBBE7">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15216" w:type="dxa"/>
            <w:gridSpan w:val="5"/>
            <w:shd w:val="clear" w:color="auto" w:fill="auto"/>
            <w:vAlign w:val="center"/>
          </w:tcPr>
          <w:p w14:paraId="54FE015F">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服务态度</w:t>
            </w:r>
          </w:p>
        </w:tc>
      </w:tr>
      <w:tr w14:paraId="7F0F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auto"/>
            <w:vAlign w:val="center"/>
          </w:tcPr>
          <w:p w14:paraId="3A5E4D80">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.1</w:t>
            </w:r>
          </w:p>
        </w:tc>
        <w:tc>
          <w:tcPr>
            <w:tcW w:w="1624" w:type="dxa"/>
            <w:shd w:val="clear" w:color="auto" w:fill="auto"/>
            <w:vAlign w:val="center"/>
          </w:tcPr>
          <w:p w14:paraId="0D3A2A94">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临床科室反馈</w:t>
            </w:r>
          </w:p>
        </w:tc>
        <w:tc>
          <w:tcPr>
            <w:tcW w:w="6908" w:type="dxa"/>
            <w:shd w:val="clear" w:color="auto" w:fill="auto"/>
            <w:vAlign w:val="center"/>
          </w:tcPr>
          <w:p w14:paraId="4C331E08">
            <w:pPr>
              <w:numPr>
                <w:ilvl w:val="0"/>
                <w:numId w:val="15"/>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收到有效投诉（科室投诉至上级部门经查证属实）：扣1分/次</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同一问题一个月内重复</w:t>
            </w:r>
            <w:r>
              <w:rPr>
                <w:rFonts w:hint="eastAsia" w:ascii="宋体" w:hAnsi="宋体" w:eastAsia="宋体" w:cs="宋体"/>
                <w:color w:val="auto"/>
                <w:sz w:val="21"/>
                <w:szCs w:val="21"/>
                <w:lang w:eastAsia="zh-CN"/>
              </w:rPr>
              <w:t>收到有效</w:t>
            </w:r>
            <w:r>
              <w:rPr>
                <w:rFonts w:hint="eastAsia" w:ascii="宋体" w:hAnsi="宋体" w:eastAsia="宋体" w:cs="宋体"/>
                <w:color w:val="auto"/>
                <w:sz w:val="21"/>
                <w:szCs w:val="21"/>
              </w:rPr>
              <w:t>投诉</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额外扣2分/</w:t>
            </w:r>
            <w:r>
              <w:rPr>
                <w:rFonts w:hint="eastAsia" w:ascii="宋体" w:hAnsi="宋体" w:eastAsia="宋体" w:cs="宋体"/>
                <w:color w:val="auto"/>
                <w:sz w:val="21"/>
                <w:szCs w:val="21"/>
                <w:lang w:eastAsia="zh-CN"/>
              </w:rPr>
              <w:t>次。</w:t>
            </w:r>
          </w:p>
          <w:p w14:paraId="628C3650">
            <w:pPr>
              <w:numPr>
                <w:ilvl w:val="0"/>
                <w:numId w:val="15"/>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发现服务人员与病人或医护人员争执</w:t>
            </w:r>
            <w:r>
              <w:rPr>
                <w:rFonts w:hint="eastAsia" w:ascii="宋体" w:hAnsi="宋体" w:eastAsia="宋体" w:cs="宋体"/>
                <w:color w:val="auto"/>
                <w:sz w:val="21"/>
                <w:szCs w:val="21"/>
                <w:lang w:eastAsia="zh-CN"/>
              </w:rPr>
              <w:t>、斗嘴、</w:t>
            </w:r>
            <w:r>
              <w:rPr>
                <w:rFonts w:hint="eastAsia" w:ascii="宋体" w:hAnsi="宋体" w:eastAsia="宋体" w:cs="宋体"/>
                <w:color w:val="auto"/>
                <w:sz w:val="21"/>
                <w:szCs w:val="21"/>
              </w:rPr>
              <w:t>推搡甚至打架</w:t>
            </w:r>
            <w:r>
              <w:rPr>
                <w:rFonts w:hint="eastAsia" w:ascii="宋体" w:hAnsi="宋体" w:eastAsia="宋体" w:cs="宋体"/>
                <w:color w:val="auto"/>
                <w:sz w:val="21"/>
                <w:szCs w:val="21"/>
                <w:lang w:eastAsia="zh-CN"/>
              </w:rPr>
              <w:t>等情况，</w:t>
            </w:r>
            <w:r>
              <w:rPr>
                <w:rFonts w:hint="eastAsia" w:ascii="宋体" w:hAnsi="宋体" w:eastAsia="宋体" w:cs="宋体"/>
                <w:color w:val="auto"/>
                <w:sz w:val="21"/>
                <w:szCs w:val="21"/>
              </w:rPr>
              <w:t>扣3分/次</w:t>
            </w:r>
          </w:p>
          <w:p w14:paraId="04DB6507">
            <w:pPr>
              <w:numPr>
                <w:ilvl w:val="0"/>
                <w:numId w:val="15"/>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发现服务人员上岗期间在机房抽烟、喝酒等情形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扣2分/次。</w:t>
            </w:r>
          </w:p>
          <w:p w14:paraId="11076BFA">
            <w:pPr>
              <w:numPr>
                <w:ilvl w:val="0"/>
                <w:numId w:val="15"/>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发现服务人员散播病人隐私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扣5分/次。</w:t>
            </w:r>
          </w:p>
        </w:tc>
        <w:tc>
          <w:tcPr>
            <w:tcW w:w="5292" w:type="dxa"/>
            <w:shd w:val="clear" w:color="auto" w:fill="auto"/>
            <w:vAlign w:val="center"/>
          </w:tcPr>
          <w:p w14:paraId="01CE9790">
            <w:pPr>
              <w:spacing w:line="460" w:lineRule="exact"/>
              <w:jc w:val="left"/>
              <w:rPr>
                <w:rFonts w:hint="eastAsia" w:ascii="宋体" w:hAnsi="宋体" w:eastAsia="宋体" w:cs="宋体"/>
                <w:color w:val="auto"/>
                <w:sz w:val="21"/>
                <w:szCs w:val="21"/>
              </w:rPr>
            </w:pPr>
          </w:p>
        </w:tc>
        <w:tc>
          <w:tcPr>
            <w:tcW w:w="717" w:type="dxa"/>
            <w:shd w:val="clear" w:color="auto" w:fill="auto"/>
            <w:vAlign w:val="center"/>
          </w:tcPr>
          <w:p w14:paraId="1BDFF353">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675" w:type="dxa"/>
            <w:shd w:val="clear" w:color="auto" w:fill="auto"/>
            <w:vAlign w:val="center"/>
          </w:tcPr>
          <w:p w14:paraId="323FA615">
            <w:pPr>
              <w:spacing w:line="460" w:lineRule="exact"/>
              <w:jc w:val="center"/>
              <w:rPr>
                <w:rFonts w:hint="eastAsia" w:ascii="宋体" w:hAnsi="宋体" w:eastAsia="宋体" w:cs="宋体"/>
                <w:color w:val="auto"/>
                <w:sz w:val="21"/>
                <w:szCs w:val="21"/>
              </w:rPr>
            </w:pPr>
          </w:p>
        </w:tc>
      </w:tr>
      <w:tr w14:paraId="5DD5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auto"/>
            <w:vAlign w:val="center"/>
          </w:tcPr>
          <w:p w14:paraId="162D72F0">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p>
        </w:tc>
        <w:tc>
          <w:tcPr>
            <w:tcW w:w="15216" w:type="dxa"/>
            <w:gridSpan w:val="5"/>
            <w:shd w:val="clear" w:color="auto" w:fill="auto"/>
            <w:vAlign w:val="center"/>
          </w:tcPr>
          <w:p w14:paraId="70A29B0A">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人员管理</w:t>
            </w:r>
          </w:p>
        </w:tc>
      </w:tr>
      <w:tr w14:paraId="7FFF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auto"/>
            <w:vAlign w:val="center"/>
          </w:tcPr>
          <w:p w14:paraId="27292BC2">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.1</w:t>
            </w:r>
          </w:p>
        </w:tc>
        <w:tc>
          <w:tcPr>
            <w:tcW w:w="1624" w:type="dxa"/>
            <w:shd w:val="clear" w:color="auto" w:fill="auto"/>
            <w:vAlign w:val="center"/>
          </w:tcPr>
          <w:p w14:paraId="235084E0">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在岗情况</w:t>
            </w:r>
          </w:p>
        </w:tc>
        <w:tc>
          <w:tcPr>
            <w:tcW w:w="6908" w:type="dxa"/>
            <w:shd w:val="clear" w:color="auto" w:fill="auto"/>
            <w:vAlign w:val="center"/>
          </w:tcPr>
          <w:p w14:paraId="6F866844">
            <w:pPr>
              <w:numPr>
                <w:ilvl w:val="0"/>
                <w:numId w:val="16"/>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维保人员擅自脱岗，经查实</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扣2分/次</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2. 擅自更换</w:t>
            </w:r>
            <w:r>
              <w:rPr>
                <w:rFonts w:hint="eastAsia" w:ascii="宋体" w:hAnsi="宋体" w:eastAsia="宋体" w:cs="宋体"/>
                <w:color w:val="auto"/>
                <w:sz w:val="21"/>
                <w:szCs w:val="21"/>
                <w:lang w:val="en-US" w:eastAsia="zh-CN"/>
              </w:rPr>
              <w:t>服务</w:t>
            </w:r>
            <w:r>
              <w:rPr>
                <w:rFonts w:hint="eastAsia" w:ascii="宋体" w:hAnsi="宋体" w:eastAsia="宋体" w:cs="宋体"/>
                <w:color w:val="auto"/>
                <w:sz w:val="21"/>
                <w:szCs w:val="21"/>
              </w:rPr>
              <w:t>人员</w:t>
            </w:r>
            <w:r>
              <w:rPr>
                <w:rFonts w:hint="eastAsia" w:ascii="宋体" w:hAnsi="宋体" w:eastAsia="宋体" w:cs="宋体"/>
                <w:color w:val="auto"/>
                <w:sz w:val="21"/>
                <w:szCs w:val="21"/>
                <w:lang w:eastAsia="zh-CN"/>
              </w:rPr>
              <w:t>且未</w:t>
            </w:r>
            <w:r>
              <w:rPr>
                <w:rFonts w:hint="eastAsia" w:ascii="宋体" w:hAnsi="宋体" w:eastAsia="宋体" w:cs="宋体"/>
                <w:color w:val="auto"/>
                <w:sz w:val="21"/>
                <w:szCs w:val="21"/>
              </w:rPr>
              <w:t>报备</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扣3分/</w:t>
            </w:r>
            <w:r>
              <w:rPr>
                <w:rFonts w:hint="eastAsia" w:ascii="宋体" w:hAnsi="宋体" w:eastAsia="宋体" w:cs="宋体"/>
                <w:color w:val="auto"/>
                <w:sz w:val="21"/>
                <w:szCs w:val="21"/>
                <w:lang w:eastAsia="zh-CN"/>
              </w:rPr>
              <w:t>次。</w:t>
            </w:r>
          </w:p>
        </w:tc>
        <w:tc>
          <w:tcPr>
            <w:tcW w:w="5292" w:type="dxa"/>
            <w:shd w:val="clear" w:color="auto" w:fill="auto"/>
            <w:vAlign w:val="center"/>
          </w:tcPr>
          <w:p w14:paraId="19FF1309">
            <w:pPr>
              <w:spacing w:line="460" w:lineRule="exact"/>
              <w:rPr>
                <w:rFonts w:hint="eastAsia" w:ascii="宋体" w:hAnsi="宋体" w:eastAsia="宋体" w:cs="宋体"/>
                <w:color w:val="auto"/>
                <w:sz w:val="21"/>
                <w:szCs w:val="21"/>
                <w:shd w:val="clear" w:color="auto" w:fill="292A2D"/>
              </w:rPr>
            </w:pPr>
          </w:p>
        </w:tc>
        <w:tc>
          <w:tcPr>
            <w:tcW w:w="717" w:type="dxa"/>
            <w:shd w:val="clear" w:color="auto" w:fill="auto"/>
            <w:vAlign w:val="center"/>
          </w:tcPr>
          <w:p w14:paraId="06BEFF2E">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675" w:type="dxa"/>
            <w:shd w:val="clear" w:color="auto" w:fill="auto"/>
            <w:vAlign w:val="center"/>
          </w:tcPr>
          <w:p w14:paraId="609F32F3">
            <w:pPr>
              <w:spacing w:line="460" w:lineRule="exact"/>
              <w:jc w:val="center"/>
              <w:rPr>
                <w:rFonts w:hint="eastAsia" w:ascii="宋体" w:hAnsi="宋体" w:eastAsia="宋体" w:cs="宋体"/>
                <w:color w:val="auto"/>
                <w:sz w:val="21"/>
                <w:szCs w:val="21"/>
              </w:rPr>
            </w:pPr>
          </w:p>
        </w:tc>
      </w:tr>
      <w:tr w14:paraId="1290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auto"/>
            <w:vAlign w:val="center"/>
          </w:tcPr>
          <w:p w14:paraId="32B4861A">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p>
        </w:tc>
        <w:tc>
          <w:tcPr>
            <w:tcW w:w="15216" w:type="dxa"/>
            <w:gridSpan w:val="5"/>
            <w:shd w:val="clear" w:color="auto" w:fill="auto"/>
            <w:vAlign w:val="center"/>
          </w:tcPr>
          <w:p w14:paraId="12316A2D">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加分项</w:t>
            </w:r>
          </w:p>
        </w:tc>
      </w:tr>
      <w:tr w14:paraId="2CF4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auto"/>
            <w:vAlign w:val="center"/>
          </w:tcPr>
          <w:p w14:paraId="39D25C78">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w:t>
            </w:r>
          </w:p>
        </w:tc>
        <w:tc>
          <w:tcPr>
            <w:tcW w:w="1624" w:type="dxa"/>
            <w:shd w:val="clear" w:color="auto" w:fill="auto"/>
            <w:vAlign w:val="center"/>
          </w:tcPr>
          <w:p w14:paraId="5EE7D822">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表扬与表彰</w:t>
            </w:r>
          </w:p>
        </w:tc>
        <w:tc>
          <w:tcPr>
            <w:tcW w:w="6908" w:type="dxa"/>
            <w:shd w:val="clear" w:color="auto" w:fill="auto"/>
            <w:vAlign w:val="center"/>
          </w:tcPr>
          <w:p w14:paraId="0011BFA5">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受到临床科室书面表扬或上级部门表彰：+5分/次</w:t>
            </w:r>
          </w:p>
        </w:tc>
        <w:tc>
          <w:tcPr>
            <w:tcW w:w="5292" w:type="dxa"/>
            <w:shd w:val="clear" w:color="auto" w:fill="auto"/>
            <w:vAlign w:val="center"/>
          </w:tcPr>
          <w:p w14:paraId="14FD9BBC">
            <w:pPr>
              <w:spacing w:line="460" w:lineRule="exact"/>
              <w:jc w:val="center"/>
              <w:rPr>
                <w:rFonts w:hint="eastAsia" w:ascii="宋体" w:hAnsi="宋体" w:eastAsia="宋体" w:cs="宋体"/>
                <w:color w:val="auto"/>
                <w:sz w:val="21"/>
                <w:szCs w:val="21"/>
              </w:rPr>
            </w:pPr>
          </w:p>
        </w:tc>
        <w:tc>
          <w:tcPr>
            <w:tcW w:w="717" w:type="dxa"/>
            <w:shd w:val="clear" w:color="auto" w:fill="auto"/>
            <w:vAlign w:val="center"/>
          </w:tcPr>
          <w:p w14:paraId="09500803">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+15</w:t>
            </w:r>
          </w:p>
        </w:tc>
        <w:tc>
          <w:tcPr>
            <w:tcW w:w="675" w:type="dxa"/>
            <w:shd w:val="clear" w:color="auto" w:fill="auto"/>
            <w:vAlign w:val="center"/>
          </w:tcPr>
          <w:p w14:paraId="32AE6EE2">
            <w:pPr>
              <w:spacing w:line="460" w:lineRule="exact"/>
              <w:jc w:val="center"/>
              <w:rPr>
                <w:rFonts w:hint="eastAsia" w:ascii="宋体" w:hAnsi="宋体" w:eastAsia="宋体" w:cs="宋体"/>
                <w:color w:val="auto"/>
                <w:sz w:val="21"/>
                <w:szCs w:val="21"/>
              </w:rPr>
            </w:pPr>
          </w:p>
        </w:tc>
      </w:tr>
    </w:tbl>
    <w:p w14:paraId="7072AAA3">
      <w:pPr>
        <w:spacing w:line="460" w:lineRule="exact"/>
        <w:jc w:val="left"/>
        <w:rPr>
          <w:rFonts w:hint="eastAsia" w:ascii="宋体" w:hAnsi="宋体" w:eastAsia="宋体" w:cs="宋体"/>
          <w:color w:val="auto"/>
          <w:sz w:val="21"/>
          <w:szCs w:val="21"/>
        </w:rPr>
      </w:pPr>
    </w:p>
    <w:p w14:paraId="59337E60">
      <w:pPr>
        <w:numPr>
          <w:ilvl w:val="0"/>
          <w:numId w:val="17"/>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考核标准及评分细则</w:t>
      </w:r>
    </w:p>
    <w:p w14:paraId="18D6BEAA">
      <w:pPr>
        <w:numPr>
          <w:ilvl w:val="0"/>
          <w:numId w:val="17"/>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总分评定</w:t>
      </w:r>
    </w:p>
    <w:tbl>
      <w:tblPr>
        <w:tblStyle w:val="5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0"/>
        <w:gridCol w:w="7960"/>
      </w:tblGrid>
      <w:tr w14:paraId="6C24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0" w:type="dxa"/>
          </w:tcPr>
          <w:p w14:paraId="20F66B96">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总分</w:t>
            </w:r>
          </w:p>
        </w:tc>
        <w:tc>
          <w:tcPr>
            <w:tcW w:w="7960" w:type="dxa"/>
          </w:tcPr>
          <w:p w14:paraId="75A77A1B">
            <w:pPr>
              <w:spacing w:line="4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评级标准</w:t>
            </w:r>
          </w:p>
        </w:tc>
      </w:tr>
      <w:tr w14:paraId="776E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0" w:type="dxa"/>
          </w:tcPr>
          <w:p w14:paraId="20C4C338">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≥95</w:t>
            </w:r>
          </w:p>
        </w:tc>
        <w:tc>
          <w:tcPr>
            <w:tcW w:w="7960" w:type="dxa"/>
          </w:tcPr>
          <w:p w14:paraId="4E287743">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优秀（全额支付维保费用）</w:t>
            </w:r>
          </w:p>
        </w:tc>
      </w:tr>
      <w:tr w14:paraId="6048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0" w:type="dxa"/>
          </w:tcPr>
          <w:p w14:paraId="3972EEA1">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85-94</w:t>
            </w:r>
          </w:p>
        </w:tc>
        <w:tc>
          <w:tcPr>
            <w:tcW w:w="7960" w:type="dxa"/>
          </w:tcPr>
          <w:p w14:paraId="0A937789">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良好（支付95%维保费用，需提交整改计划，并完成限期整改）</w:t>
            </w:r>
          </w:p>
        </w:tc>
      </w:tr>
      <w:tr w14:paraId="55A7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0" w:type="dxa"/>
          </w:tcPr>
          <w:p w14:paraId="70113D32">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70-84</w:t>
            </w:r>
          </w:p>
        </w:tc>
        <w:tc>
          <w:tcPr>
            <w:tcW w:w="7960" w:type="dxa"/>
          </w:tcPr>
          <w:p w14:paraId="6B327C43">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合格（支付85%维保费用，需提交整改计划，并完成限期整改）</w:t>
            </w:r>
          </w:p>
        </w:tc>
      </w:tr>
      <w:tr w14:paraId="6415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60" w:type="dxa"/>
          </w:tcPr>
          <w:p w14:paraId="1B1314DE">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&lt;70</w:t>
            </w:r>
          </w:p>
        </w:tc>
        <w:tc>
          <w:tcPr>
            <w:tcW w:w="7960" w:type="dxa"/>
          </w:tcPr>
          <w:p w14:paraId="5BA34A0D">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不合格（终止合同，扣除未支付款项并追究违约责任）</w:t>
            </w:r>
          </w:p>
        </w:tc>
      </w:tr>
    </w:tbl>
    <w:p w14:paraId="4983BDD3">
      <w:pPr>
        <w:numPr>
          <w:ilvl w:val="0"/>
          <w:numId w:val="17"/>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考核得分</w:t>
      </w:r>
    </w:p>
    <w:tbl>
      <w:tblPr>
        <w:tblStyle w:val="5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0"/>
        <w:gridCol w:w="7960"/>
      </w:tblGrid>
      <w:tr w14:paraId="1E4E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960" w:type="dxa"/>
            <w:vAlign w:val="center"/>
          </w:tcPr>
          <w:p w14:paraId="1373FC88">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总得分：</w:t>
            </w:r>
          </w:p>
        </w:tc>
        <w:tc>
          <w:tcPr>
            <w:tcW w:w="7960" w:type="dxa"/>
            <w:vAlign w:val="center"/>
          </w:tcPr>
          <w:p w14:paraId="51978F4F">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评级：</w:t>
            </w:r>
          </w:p>
        </w:tc>
      </w:tr>
    </w:tbl>
    <w:p w14:paraId="0CB4D79C">
      <w:pPr>
        <w:spacing w:line="460" w:lineRule="exact"/>
        <w:ind w:left="420"/>
        <w:jc w:val="left"/>
        <w:rPr>
          <w:rFonts w:hint="eastAsia" w:ascii="宋体" w:hAnsi="宋体" w:eastAsia="宋体" w:cs="宋体"/>
          <w:color w:val="auto"/>
          <w:sz w:val="21"/>
          <w:szCs w:val="21"/>
        </w:rPr>
      </w:pPr>
    </w:p>
    <w:p w14:paraId="78F9ED75">
      <w:pPr>
        <w:numPr>
          <w:ilvl w:val="0"/>
          <w:numId w:val="17"/>
        </w:num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签字确认</w:t>
      </w:r>
    </w:p>
    <w:p w14:paraId="19538FFD">
      <w:pPr>
        <w:spacing w:line="460" w:lineRule="exact"/>
        <w:ind w:left="420"/>
        <w:jc w:val="left"/>
        <w:rPr>
          <w:rFonts w:hint="eastAsia" w:ascii="宋体" w:hAnsi="宋体" w:eastAsia="宋体" w:cs="宋体"/>
          <w:color w:val="auto"/>
          <w:sz w:val="21"/>
          <w:szCs w:val="21"/>
        </w:rPr>
      </w:pP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3"/>
        <w:gridCol w:w="2818"/>
        <w:gridCol w:w="2985"/>
        <w:gridCol w:w="2730"/>
        <w:gridCol w:w="1725"/>
        <w:gridCol w:w="3009"/>
      </w:tblGrid>
      <w:tr w14:paraId="2F8E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3" w:type="dxa"/>
            <w:tcBorders>
              <w:top w:val="nil"/>
              <w:left w:val="nil"/>
              <w:bottom w:val="nil"/>
              <w:right w:val="nil"/>
            </w:tcBorders>
          </w:tcPr>
          <w:p w14:paraId="49AB8905">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考核单位代表签字： </w:t>
            </w:r>
          </w:p>
        </w:tc>
        <w:tc>
          <w:tcPr>
            <w:tcW w:w="2818" w:type="dxa"/>
            <w:tcBorders>
              <w:top w:val="nil"/>
              <w:left w:val="nil"/>
              <w:bottom w:val="single" w:color="auto" w:sz="4" w:space="0"/>
              <w:right w:val="nil"/>
            </w:tcBorders>
          </w:tcPr>
          <w:p w14:paraId="5DEA1894">
            <w:pPr>
              <w:spacing w:line="460" w:lineRule="exact"/>
              <w:jc w:val="left"/>
              <w:rPr>
                <w:rFonts w:hint="eastAsia" w:ascii="宋体" w:hAnsi="宋体" w:eastAsia="宋体" w:cs="宋体"/>
                <w:color w:val="auto"/>
                <w:sz w:val="21"/>
                <w:szCs w:val="21"/>
              </w:rPr>
            </w:pPr>
          </w:p>
        </w:tc>
        <w:tc>
          <w:tcPr>
            <w:tcW w:w="2985" w:type="dxa"/>
            <w:tcBorders>
              <w:top w:val="nil"/>
              <w:left w:val="nil"/>
              <w:bottom w:val="nil"/>
              <w:right w:val="nil"/>
            </w:tcBorders>
          </w:tcPr>
          <w:p w14:paraId="71F9D8B1">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被考核单位代表签字： </w:t>
            </w:r>
          </w:p>
        </w:tc>
        <w:tc>
          <w:tcPr>
            <w:tcW w:w="2730" w:type="dxa"/>
            <w:tcBorders>
              <w:top w:val="nil"/>
              <w:left w:val="nil"/>
              <w:bottom w:val="single" w:color="auto" w:sz="4" w:space="0"/>
              <w:right w:val="nil"/>
            </w:tcBorders>
          </w:tcPr>
          <w:p w14:paraId="0B4FEAAE">
            <w:pPr>
              <w:spacing w:line="460" w:lineRule="exact"/>
              <w:jc w:val="left"/>
              <w:rPr>
                <w:rFonts w:hint="eastAsia" w:ascii="宋体" w:hAnsi="宋体" w:eastAsia="宋体" w:cs="宋体"/>
                <w:color w:val="auto"/>
                <w:sz w:val="21"/>
                <w:szCs w:val="21"/>
              </w:rPr>
            </w:pPr>
          </w:p>
        </w:tc>
        <w:tc>
          <w:tcPr>
            <w:tcW w:w="1725" w:type="dxa"/>
            <w:tcBorders>
              <w:top w:val="nil"/>
              <w:left w:val="nil"/>
              <w:bottom w:val="nil"/>
              <w:right w:val="nil"/>
            </w:tcBorders>
          </w:tcPr>
          <w:p w14:paraId="2847A359">
            <w:pPr>
              <w:spacing w:line="4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考核时间：</w:t>
            </w:r>
          </w:p>
        </w:tc>
        <w:tc>
          <w:tcPr>
            <w:tcW w:w="3009" w:type="dxa"/>
            <w:tcBorders>
              <w:top w:val="nil"/>
              <w:left w:val="nil"/>
              <w:bottom w:val="single" w:color="auto" w:sz="4" w:space="0"/>
              <w:right w:val="nil"/>
            </w:tcBorders>
          </w:tcPr>
          <w:p w14:paraId="46B3E47E">
            <w:pPr>
              <w:spacing w:line="460" w:lineRule="exact"/>
              <w:jc w:val="left"/>
              <w:rPr>
                <w:rFonts w:hint="eastAsia" w:ascii="宋体" w:hAnsi="宋体" w:eastAsia="宋体" w:cs="宋体"/>
                <w:color w:val="auto"/>
                <w:sz w:val="21"/>
                <w:szCs w:val="21"/>
              </w:rPr>
            </w:pPr>
          </w:p>
        </w:tc>
      </w:tr>
    </w:tbl>
    <w:p w14:paraId="496767E9">
      <w:pPr>
        <w:spacing w:line="460" w:lineRule="exact"/>
        <w:jc w:val="left"/>
        <w:rPr>
          <w:rFonts w:hint="eastAsia" w:ascii="宋体" w:hAnsi="宋体" w:eastAsia="宋体" w:cs="宋体"/>
          <w:color w:val="auto"/>
          <w:sz w:val="21"/>
          <w:szCs w:val="21"/>
        </w:rPr>
      </w:pPr>
    </w:p>
    <w:p w14:paraId="64C09CA9">
      <w:pPr>
        <w:widowControl/>
        <w:spacing w:line="460" w:lineRule="exact"/>
        <w:rPr>
          <w:rFonts w:hint="eastAsia" w:ascii="宋体" w:hAnsi="宋体" w:eastAsia="宋体" w:cs="宋体"/>
          <w:color w:val="auto"/>
          <w:sz w:val="21"/>
          <w:szCs w:val="21"/>
        </w:rPr>
      </w:pPr>
      <w:r>
        <w:rPr>
          <w:rFonts w:hint="eastAsia" w:ascii="宋体" w:hAnsi="宋体" w:eastAsia="宋体" w:cs="宋体"/>
          <w:color w:val="auto"/>
          <w:sz w:val="21"/>
          <w:szCs w:val="21"/>
        </w:rPr>
        <w:t>备注：</w:t>
      </w:r>
    </w:p>
    <w:p w14:paraId="5F221D65">
      <w:pPr>
        <w:pStyle w:val="51"/>
        <w:widowControl/>
        <w:numPr>
          <w:ilvl w:val="0"/>
          <w:numId w:val="18"/>
        </w:numPr>
        <w:spacing w:before="0" w:beforeAutospacing="0" w:after="0" w:afterAutospacing="0" w:line="460" w:lineRule="exact"/>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考核依据为合同条款、维护记录、影像资料、科室反馈及第三方检测报告。</w:t>
      </w:r>
    </w:p>
    <w:p w14:paraId="54354849">
      <w:pPr>
        <w:pStyle w:val="51"/>
        <w:widowControl/>
        <w:numPr>
          <w:ilvl w:val="0"/>
          <w:numId w:val="18"/>
        </w:numPr>
        <w:spacing w:before="0" w:beforeAutospacing="0" w:after="0" w:afterAutospacing="0" w:line="460" w:lineRule="exact"/>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加分、扣分项需注明具体时间、事件及整改结果，否则视为无效加、扣分。</w:t>
      </w:r>
    </w:p>
    <w:p w14:paraId="1FB5D2A5">
      <w:pPr>
        <w:pStyle w:val="51"/>
        <w:widowControl/>
        <w:numPr>
          <w:ilvl w:val="0"/>
          <w:numId w:val="18"/>
        </w:numPr>
        <w:spacing w:before="0" w:beforeAutospacing="0" w:after="0" w:afterAutospacing="0" w:line="460" w:lineRule="exact"/>
        <w:rPr>
          <w:rFonts w:hint="eastAsia" w:ascii="宋体" w:hAnsi="宋体" w:eastAsia="宋体" w:cs="宋体"/>
          <w:color w:val="auto"/>
          <w:sz w:val="21"/>
          <w:szCs w:val="21"/>
        </w:rPr>
      </w:pPr>
      <w:r>
        <w:rPr>
          <w:rFonts w:hint="eastAsia" w:ascii="宋体" w:hAnsi="宋体" w:eastAsia="宋体" w:cs="宋体"/>
          <w:color w:val="auto"/>
          <w:kern w:val="2"/>
          <w:sz w:val="21"/>
          <w:szCs w:val="21"/>
        </w:rPr>
        <w:t>总分=基础分（100分） + 加分项（最高15分） - 扣分项（上不封顶）</w:t>
      </w:r>
    </w:p>
    <w:p w14:paraId="23BA03BB">
      <w:pPr>
        <w:pStyle w:val="51"/>
        <w:widowControl/>
        <w:spacing w:before="0" w:beforeAutospacing="0" w:after="0" w:afterAutospacing="0" w:line="460" w:lineRule="exact"/>
        <w:rPr>
          <w:rFonts w:hint="eastAsia" w:ascii="宋体" w:hAnsi="宋体" w:eastAsia="宋体" w:cs="宋体"/>
          <w:color w:val="auto"/>
          <w:kern w:val="2"/>
          <w:sz w:val="21"/>
          <w:szCs w:val="21"/>
        </w:rPr>
        <w:sectPr>
          <w:pgSz w:w="16838" w:h="11906" w:orient="landscape"/>
          <w:pgMar w:top="1134" w:right="567" w:bottom="1134" w:left="567" w:header="851" w:footer="992" w:gutter="0"/>
          <w:cols w:space="425" w:num="1"/>
          <w:docGrid w:type="lines" w:linePitch="312" w:charSpace="0"/>
        </w:sectPr>
      </w:pPr>
    </w:p>
    <w:p w14:paraId="2BB0A1F6">
      <w:pPr>
        <w:pStyle w:val="51"/>
        <w:widowControl/>
        <w:spacing w:before="0" w:beforeAutospacing="0" w:after="0" w:afterAutospacing="0"/>
        <w:jc w:val="both"/>
        <w:rPr>
          <w:rFonts w:hint="eastAsia" w:ascii="方正仿宋_GB18030" w:hAnsi="方正仿宋_GB18030" w:eastAsia="方正仿宋_GB18030" w:cs="方正仿宋_GB18030"/>
          <w:color w:val="auto"/>
          <w:kern w:val="2"/>
          <w:sz w:val="28"/>
          <w:szCs w:val="28"/>
          <w:u w:val="single"/>
          <w:lang w:bidi="ar"/>
        </w:rPr>
      </w:pPr>
      <w:r>
        <w:rPr>
          <w:rFonts w:hint="eastAsia" w:ascii="方正仿宋_GB18030" w:hAnsi="方正仿宋_GB18030" w:eastAsia="方正仿宋_GB18030" w:cs="方正仿宋_GB18030"/>
          <w:color w:val="auto"/>
          <w:kern w:val="2"/>
          <w:sz w:val="28"/>
          <w:szCs w:val="28"/>
        </w:rPr>
        <w:t>附件2：整改通知单</w:t>
      </w:r>
    </w:p>
    <w:p w14:paraId="3811F1D9">
      <w:pPr>
        <w:snapToGrid w:val="0"/>
        <w:jc w:val="center"/>
        <w:rPr>
          <w:rFonts w:hint="eastAsia" w:ascii="方正仿宋_GB18030" w:hAnsi="方正仿宋_GB18030" w:eastAsia="方正仿宋_GB18030" w:cs="方正仿宋_GB18030"/>
          <w:color w:val="auto"/>
          <w:spacing w:val="34"/>
          <w:sz w:val="48"/>
          <w:szCs w:val="60"/>
        </w:rPr>
      </w:pPr>
      <w:r>
        <w:rPr>
          <w:rFonts w:hint="eastAsia" w:ascii="方正仿宋_GB18030" w:hAnsi="方正仿宋_GB18030" w:eastAsia="方正仿宋_GB18030" w:cs="方正仿宋_GB18030"/>
          <w:color w:val="auto"/>
          <w:spacing w:val="34"/>
          <w:sz w:val="48"/>
          <w:szCs w:val="60"/>
        </w:rPr>
        <w:t>整改通知单</w:t>
      </w:r>
    </w:p>
    <w:p w14:paraId="31A4B51E">
      <w:pPr>
        <w:snapToGrid w:val="0"/>
        <w:spacing w:after="62" w:afterLines="20"/>
        <w:jc w:val="right"/>
        <w:rPr>
          <w:rFonts w:hint="eastAsia" w:ascii="方正仿宋_GB18030" w:hAnsi="方正仿宋_GB18030" w:eastAsia="方正仿宋_GB18030" w:cs="方正仿宋_GB18030"/>
          <w:color w:val="auto"/>
        </w:rPr>
      </w:pPr>
      <w:r>
        <w:rPr>
          <w:rFonts w:hint="eastAsia" w:ascii="方正仿宋_GB18030" w:hAnsi="方正仿宋_GB18030" w:eastAsia="方正仿宋_GB18030" w:cs="方正仿宋_GB18030"/>
          <w:color w:val="auto"/>
        </w:rPr>
        <w:t>编号</w:t>
      </w:r>
      <w:r>
        <w:rPr>
          <w:rFonts w:hint="eastAsia" w:ascii="方正仿宋_GB18030" w:hAnsi="方正仿宋_GB18030" w:eastAsia="方正仿宋_GB18030" w:cs="方正仿宋_GB18030"/>
          <w:color w:val="auto"/>
          <w:lang w:eastAsia="zh-CN"/>
        </w:rPr>
        <w:t>：</w:t>
      </w:r>
    </w:p>
    <w:tbl>
      <w:tblPr>
        <w:tblStyle w:val="59"/>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57" w:type="dxa"/>
          <w:left w:w="108" w:type="dxa"/>
          <w:bottom w:w="57" w:type="dxa"/>
          <w:right w:w="108" w:type="dxa"/>
        </w:tblCellMar>
      </w:tblPr>
      <w:tblGrid>
        <w:gridCol w:w="1417"/>
        <w:gridCol w:w="3760"/>
        <w:gridCol w:w="1400"/>
        <w:gridCol w:w="1933"/>
      </w:tblGrid>
      <w:tr w14:paraId="2EF348D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631" w:hRule="exact"/>
          <w:jc w:val="center"/>
        </w:trPr>
        <w:tc>
          <w:tcPr>
            <w:tcW w:w="1417" w:type="dxa"/>
            <w:tcBorders>
              <w:tl2br w:val="nil"/>
              <w:tr2bl w:val="nil"/>
            </w:tcBorders>
            <w:vAlign w:val="center"/>
          </w:tcPr>
          <w:p w14:paraId="12CE8549">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项目名称</w:t>
            </w:r>
          </w:p>
        </w:tc>
        <w:tc>
          <w:tcPr>
            <w:tcW w:w="3760" w:type="dxa"/>
            <w:tcBorders>
              <w:tl2br w:val="nil"/>
              <w:tr2bl w:val="nil"/>
            </w:tcBorders>
            <w:vAlign w:val="center"/>
          </w:tcPr>
          <w:p w14:paraId="178885E8">
            <w:pPr>
              <w:snapToGrid w:val="0"/>
              <w:jc w:val="center"/>
              <w:rPr>
                <w:rFonts w:hint="eastAsia" w:ascii="方正仿宋_GB18030" w:hAnsi="方正仿宋_GB18030" w:eastAsia="方正仿宋_GB18030" w:cs="方正仿宋_GB18030"/>
                <w:color w:val="auto"/>
                <w:sz w:val="22"/>
                <w:szCs w:val="28"/>
              </w:rPr>
            </w:pPr>
          </w:p>
        </w:tc>
        <w:tc>
          <w:tcPr>
            <w:tcW w:w="1400" w:type="dxa"/>
            <w:tcBorders>
              <w:tl2br w:val="nil"/>
              <w:tr2bl w:val="nil"/>
            </w:tcBorders>
            <w:vAlign w:val="center"/>
          </w:tcPr>
          <w:p w14:paraId="3A804518">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检查时间</w:t>
            </w:r>
          </w:p>
        </w:tc>
        <w:tc>
          <w:tcPr>
            <w:tcW w:w="1933" w:type="dxa"/>
            <w:tcBorders>
              <w:tl2br w:val="nil"/>
              <w:tr2bl w:val="nil"/>
            </w:tcBorders>
            <w:vAlign w:val="center"/>
          </w:tcPr>
          <w:p w14:paraId="1019A186">
            <w:pPr>
              <w:snapToGrid w:val="0"/>
              <w:jc w:val="center"/>
              <w:rPr>
                <w:rFonts w:hint="eastAsia" w:ascii="方正仿宋_GB18030" w:hAnsi="方正仿宋_GB18030" w:eastAsia="方正仿宋_GB18030" w:cs="方正仿宋_GB18030"/>
                <w:color w:val="auto"/>
                <w:sz w:val="22"/>
                <w:szCs w:val="28"/>
              </w:rPr>
            </w:pPr>
          </w:p>
        </w:tc>
      </w:tr>
      <w:tr w14:paraId="7308C7D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567" w:hRule="exact"/>
          <w:jc w:val="center"/>
        </w:trPr>
        <w:tc>
          <w:tcPr>
            <w:tcW w:w="1417" w:type="dxa"/>
            <w:tcBorders>
              <w:tl2br w:val="nil"/>
              <w:tr2bl w:val="nil"/>
            </w:tcBorders>
            <w:vAlign w:val="center"/>
          </w:tcPr>
          <w:p w14:paraId="18DF203D">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整改单位</w:t>
            </w:r>
          </w:p>
        </w:tc>
        <w:tc>
          <w:tcPr>
            <w:tcW w:w="3760" w:type="dxa"/>
            <w:tcBorders>
              <w:tl2br w:val="nil"/>
              <w:tr2bl w:val="nil"/>
            </w:tcBorders>
            <w:vAlign w:val="center"/>
          </w:tcPr>
          <w:p w14:paraId="332A6B8B">
            <w:pPr>
              <w:snapToGrid w:val="0"/>
              <w:jc w:val="center"/>
              <w:rPr>
                <w:rFonts w:hint="eastAsia" w:ascii="方正仿宋_GB18030" w:hAnsi="方正仿宋_GB18030" w:eastAsia="方正仿宋_GB18030" w:cs="方正仿宋_GB18030"/>
                <w:color w:val="auto"/>
                <w:sz w:val="22"/>
                <w:szCs w:val="28"/>
              </w:rPr>
            </w:pPr>
          </w:p>
        </w:tc>
        <w:tc>
          <w:tcPr>
            <w:tcW w:w="1400" w:type="dxa"/>
            <w:tcBorders>
              <w:tl2br w:val="nil"/>
              <w:tr2bl w:val="nil"/>
            </w:tcBorders>
            <w:vAlign w:val="center"/>
          </w:tcPr>
          <w:p w14:paraId="53D95606">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检查负责人</w:t>
            </w:r>
          </w:p>
        </w:tc>
        <w:tc>
          <w:tcPr>
            <w:tcW w:w="1933" w:type="dxa"/>
            <w:tcBorders>
              <w:tl2br w:val="nil"/>
              <w:tr2bl w:val="nil"/>
            </w:tcBorders>
            <w:vAlign w:val="center"/>
          </w:tcPr>
          <w:p w14:paraId="679E54CC">
            <w:pPr>
              <w:snapToGrid w:val="0"/>
              <w:jc w:val="center"/>
              <w:rPr>
                <w:rFonts w:hint="eastAsia" w:ascii="方正仿宋_GB18030" w:hAnsi="方正仿宋_GB18030" w:eastAsia="方正仿宋_GB18030" w:cs="方正仿宋_GB18030"/>
                <w:color w:val="auto"/>
                <w:sz w:val="22"/>
                <w:szCs w:val="28"/>
              </w:rPr>
            </w:pPr>
          </w:p>
        </w:tc>
      </w:tr>
      <w:tr w14:paraId="716772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2376" w:hRule="exact"/>
          <w:jc w:val="center"/>
        </w:trPr>
        <w:tc>
          <w:tcPr>
            <w:tcW w:w="1417" w:type="dxa"/>
            <w:tcBorders>
              <w:tl2br w:val="nil"/>
              <w:tr2bl w:val="nil"/>
            </w:tcBorders>
            <w:vAlign w:val="center"/>
          </w:tcPr>
          <w:p w14:paraId="2308A931">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存在隐患</w:t>
            </w:r>
          </w:p>
          <w:p w14:paraId="18E932E3">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及问题</w:t>
            </w:r>
          </w:p>
        </w:tc>
        <w:tc>
          <w:tcPr>
            <w:tcW w:w="7093" w:type="dxa"/>
            <w:gridSpan w:val="3"/>
            <w:tcBorders>
              <w:tl2br w:val="nil"/>
              <w:tr2bl w:val="nil"/>
            </w:tcBorders>
            <w:vAlign w:val="center"/>
          </w:tcPr>
          <w:p w14:paraId="4F1AAF50">
            <w:pPr>
              <w:snapToGrid w:val="0"/>
              <w:ind w:firstLine="440" w:firstLineChars="200"/>
              <w:jc w:val="left"/>
              <w:rPr>
                <w:rFonts w:hint="eastAsia" w:ascii="方正仿宋_GB18030" w:hAnsi="方正仿宋_GB18030" w:eastAsia="方正仿宋_GB18030" w:cs="方正仿宋_GB18030"/>
                <w:color w:val="auto"/>
                <w:sz w:val="22"/>
                <w:szCs w:val="28"/>
              </w:rPr>
            </w:pPr>
          </w:p>
        </w:tc>
      </w:tr>
      <w:tr w14:paraId="2DD3758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2625" w:hRule="exact"/>
          <w:jc w:val="center"/>
        </w:trPr>
        <w:tc>
          <w:tcPr>
            <w:tcW w:w="1417" w:type="dxa"/>
            <w:tcBorders>
              <w:tl2br w:val="nil"/>
              <w:tr2bl w:val="nil"/>
            </w:tcBorders>
            <w:vAlign w:val="center"/>
          </w:tcPr>
          <w:p w14:paraId="365F5467">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整改要求</w:t>
            </w:r>
          </w:p>
        </w:tc>
        <w:tc>
          <w:tcPr>
            <w:tcW w:w="7093" w:type="dxa"/>
            <w:gridSpan w:val="3"/>
            <w:tcBorders>
              <w:tl2br w:val="nil"/>
              <w:tr2bl w:val="nil"/>
            </w:tcBorders>
            <w:vAlign w:val="center"/>
          </w:tcPr>
          <w:p w14:paraId="3D8933F6">
            <w:pPr>
              <w:ind w:left="120" w:leftChars="57" w:firstLine="440" w:firstLineChars="200"/>
              <w:jc w:val="left"/>
              <w:rPr>
                <w:rFonts w:hint="eastAsia" w:ascii="方正仿宋_GB18030" w:hAnsi="方正仿宋_GB18030" w:eastAsia="方正仿宋_GB18030" w:cs="方正仿宋_GB18030"/>
                <w:color w:val="auto"/>
                <w:sz w:val="22"/>
                <w:szCs w:val="28"/>
              </w:rPr>
            </w:pPr>
          </w:p>
        </w:tc>
      </w:tr>
      <w:tr w14:paraId="56F15C0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703" w:hRule="exact"/>
          <w:jc w:val="center"/>
        </w:trPr>
        <w:tc>
          <w:tcPr>
            <w:tcW w:w="1417" w:type="dxa"/>
            <w:tcBorders>
              <w:tl2br w:val="nil"/>
              <w:tr2bl w:val="nil"/>
            </w:tcBorders>
            <w:vAlign w:val="center"/>
          </w:tcPr>
          <w:p w14:paraId="32FEA391">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整改期限</w:t>
            </w:r>
          </w:p>
        </w:tc>
        <w:tc>
          <w:tcPr>
            <w:tcW w:w="7093" w:type="dxa"/>
            <w:gridSpan w:val="3"/>
            <w:tcBorders>
              <w:tl2br w:val="nil"/>
              <w:tr2bl w:val="nil"/>
            </w:tcBorders>
            <w:vAlign w:val="center"/>
          </w:tcPr>
          <w:p w14:paraId="62B9B826">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 xml:space="preserve">须在 </w:t>
            </w:r>
            <w:r>
              <w:rPr>
                <w:rFonts w:hint="eastAsia" w:ascii="方正仿宋_GB18030" w:hAnsi="方正仿宋_GB18030" w:eastAsia="方正仿宋_GB18030" w:cs="方正仿宋_GB18030"/>
                <w:color w:val="auto"/>
                <w:sz w:val="22"/>
                <w:szCs w:val="28"/>
                <w:u w:val="single"/>
              </w:rPr>
              <w:t xml:space="preserve">      </w:t>
            </w:r>
            <w:r>
              <w:rPr>
                <w:rFonts w:hint="eastAsia" w:ascii="方正仿宋_GB18030" w:hAnsi="方正仿宋_GB18030" w:eastAsia="方正仿宋_GB18030" w:cs="方正仿宋_GB18030"/>
                <w:color w:val="auto"/>
                <w:sz w:val="22"/>
                <w:szCs w:val="28"/>
              </w:rPr>
              <w:t>年</w:t>
            </w:r>
            <w:r>
              <w:rPr>
                <w:rFonts w:hint="eastAsia" w:ascii="方正仿宋_GB18030" w:hAnsi="方正仿宋_GB18030" w:eastAsia="方正仿宋_GB18030" w:cs="方正仿宋_GB18030"/>
                <w:color w:val="auto"/>
                <w:sz w:val="22"/>
                <w:szCs w:val="28"/>
                <w:u w:val="single"/>
              </w:rPr>
              <w:t xml:space="preserve">    </w:t>
            </w:r>
            <w:r>
              <w:rPr>
                <w:rFonts w:hint="eastAsia" w:ascii="方正仿宋_GB18030" w:hAnsi="方正仿宋_GB18030" w:eastAsia="方正仿宋_GB18030" w:cs="方正仿宋_GB18030"/>
                <w:color w:val="auto"/>
                <w:sz w:val="22"/>
                <w:szCs w:val="28"/>
              </w:rPr>
              <w:t>月</w:t>
            </w:r>
            <w:r>
              <w:rPr>
                <w:rFonts w:hint="eastAsia" w:ascii="方正仿宋_GB18030" w:hAnsi="方正仿宋_GB18030" w:eastAsia="方正仿宋_GB18030" w:cs="方正仿宋_GB18030"/>
                <w:color w:val="auto"/>
                <w:sz w:val="22"/>
                <w:szCs w:val="28"/>
                <w:u w:val="single"/>
              </w:rPr>
              <w:t xml:space="preserve">      </w:t>
            </w:r>
            <w:r>
              <w:rPr>
                <w:rFonts w:hint="eastAsia" w:ascii="方正仿宋_GB18030" w:hAnsi="方正仿宋_GB18030" w:eastAsia="方正仿宋_GB18030" w:cs="方正仿宋_GB18030"/>
                <w:color w:val="auto"/>
                <w:sz w:val="22"/>
                <w:szCs w:val="28"/>
              </w:rPr>
              <w:t>日前 按整改要求完成整改</w:t>
            </w:r>
          </w:p>
        </w:tc>
      </w:tr>
      <w:tr w14:paraId="2041D7C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703" w:hRule="exact"/>
          <w:jc w:val="center"/>
        </w:trPr>
        <w:tc>
          <w:tcPr>
            <w:tcW w:w="1417" w:type="dxa"/>
            <w:tcBorders>
              <w:tl2br w:val="nil"/>
              <w:tr2bl w:val="nil"/>
            </w:tcBorders>
            <w:vAlign w:val="center"/>
          </w:tcPr>
          <w:p w14:paraId="380A9F8F">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签发人</w:t>
            </w:r>
          </w:p>
        </w:tc>
        <w:tc>
          <w:tcPr>
            <w:tcW w:w="3760" w:type="dxa"/>
            <w:tcBorders>
              <w:tl2br w:val="nil"/>
              <w:tr2bl w:val="nil"/>
            </w:tcBorders>
            <w:vAlign w:val="center"/>
          </w:tcPr>
          <w:p w14:paraId="72BCA2F3">
            <w:pPr>
              <w:snapToGrid w:val="0"/>
              <w:jc w:val="center"/>
              <w:rPr>
                <w:rFonts w:hint="eastAsia" w:ascii="方正仿宋_GB18030" w:hAnsi="方正仿宋_GB18030" w:eastAsia="方正仿宋_GB18030" w:cs="方正仿宋_GB18030"/>
                <w:color w:val="auto"/>
                <w:sz w:val="22"/>
                <w:szCs w:val="28"/>
              </w:rPr>
            </w:pPr>
          </w:p>
        </w:tc>
        <w:tc>
          <w:tcPr>
            <w:tcW w:w="1400" w:type="dxa"/>
            <w:tcBorders>
              <w:tl2br w:val="nil"/>
              <w:tr2bl w:val="nil"/>
            </w:tcBorders>
            <w:vAlign w:val="center"/>
          </w:tcPr>
          <w:p w14:paraId="116088D5">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签发时间</w:t>
            </w:r>
          </w:p>
        </w:tc>
        <w:tc>
          <w:tcPr>
            <w:tcW w:w="1933" w:type="dxa"/>
            <w:tcBorders>
              <w:tl2br w:val="nil"/>
              <w:tr2bl w:val="nil"/>
            </w:tcBorders>
            <w:vAlign w:val="center"/>
          </w:tcPr>
          <w:p w14:paraId="196C4094">
            <w:pPr>
              <w:snapToGrid w:val="0"/>
              <w:jc w:val="center"/>
              <w:rPr>
                <w:rFonts w:hint="eastAsia" w:ascii="方正仿宋_GB18030" w:hAnsi="方正仿宋_GB18030" w:eastAsia="方正仿宋_GB18030" w:cs="方正仿宋_GB18030"/>
                <w:color w:val="auto"/>
                <w:sz w:val="22"/>
                <w:szCs w:val="28"/>
              </w:rPr>
            </w:pPr>
          </w:p>
        </w:tc>
      </w:tr>
      <w:tr w14:paraId="13DE51A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703" w:hRule="exact"/>
          <w:jc w:val="center"/>
        </w:trPr>
        <w:tc>
          <w:tcPr>
            <w:tcW w:w="1417" w:type="dxa"/>
            <w:tcBorders>
              <w:tl2br w:val="nil"/>
              <w:tr2bl w:val="nil"/>
            </w:tcBorders>
            <w:vAlign w:val="center"/>
          </w:tcPr>
          <w:p w14:paraId="3294839E">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签收人</w:t>
            </w:r>
          </w:p>
        </w:tc>
        <w:tc>
          <w:tcPr>
            <w:tcW w:w="3760" w:type="dxa"/>
            <w:tcBorders>
              <w:tl2br w:val="nil"/>
              <w:tr2bl w:val="nil"/>
            </w:tcBorders>
            <w:vAlign w:val="center"/>
          </w:tcPr>
          <w:p w14:paraId="2D2BE2A4">
            <w:pPr>
              <w:snapToGrid w:val="0"/>
              <w:jc w:val="center"/>
              <w:rPr>
                <w:rFonts w:hint="eastAsia" w:ascii="方正仿宋_GB18030" w:hAnsi="方正仿宋_GB18030" w:eastAsia="方正仿宋_GB18030" w:cs="方正仿宋_GB18030"/>
                <w:color w:val="auto"/>
                <w:sz w:val="22"/>
                <w:szCs w:val="28"/>
              </w:rPr>
            </w:pPr>
          </w:p>
        </w:tc>
        <w:tc>
          <w:tcPr>
            <w:tcW w:w="1400" w:type="dxa"/>
            <w:vMerge w:val="restart"/>
            <w:tcBorders>
              <w:tl2br w:val="nil"/>
              <w:tr2bl w:val="nil"/>
            </w:tcBorders>
            <w:shd w:val="clear" w:color="auto" w:fill="auto"/>
            <w:vAlign w:val="center"/>
          </w:tcPr>
          <w:p w14:paraId="326391A5">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签收时间</w:t>
            </w:r>
          </w:p>
        </w:tc>
        <w:tc>
          <w:tcPr>
            <w:tcW w:w="1933" w:type="dxa"/>
            <w:vMerge w:val="restart"/>
            <w:tcBorders>
              <w:tl2br w:val="nil"/>
              <w:tr2bl w:val="nil"/>
            </w:tcBorders>
            <w:shd w:val="clear" w:color="auto" w:fill="auto"/>
            <w:vAlign w:val="center"/>
          </w:tcPr>
          <w:p w14:paraId="13FCAB3C">
            <w:pPr>
              <w:snapToGrid w:val="0"/>
              <w:jc w:val="center"/>
              <w:rPr>
                <w:rFonts w:hint="eastAsia" w:ascii="方正仿宋_GB18030" w:hAnsi="方正仿宋_GB18030" w:eastAsia="方正仿宋_GB18030" w:cs="方正仿宋_GB18030"/>
                <w:color w:val="auto"/>
                <w:sz w:val="22"/>
                <w:szCs w:val="28"/>
              </w:rPr>
            </w:pPr>
          </w:p>
        </w:tc>
      </w:tr>
      <w:tr w14:paraId="6AFE8E1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703" w:hRule="exact"/>
          <w:jc w:val="center"/>
        </w:trPr>
        <w:tc>
          <w:tcPr>
            <w:tcW w:w="1417" w:type="dxa"/>
            <w:tcBorders>
              <w:tl2br w:val="nil"/>
              <w:tr2bl w:val="nil"/>
            </w:tcBorders>
            <w:vAlign w:val="center"/>
          </w:tcPr>
          <w:p w14:paraId="26773AF9">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签收形式</w:t>
            </w:r>
          </w:p>
        </w:tc>
        <w:tc>
          <w:tcPr>
            <w:tcW w:w="3760" w:type="dxa"/>
            <w:tcBorders>
              <w:tl2br w:val="nil"/>
              <w:tr2bl w:val="nil"/>
            </w:tcBorders>
            <w:vAlign w:val="center"/>
          </w:tcPr>
          <w:p w14:paraId="7F10EE5F">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□快递 □电话 □邮件 □微信</w:t>
            </w:r>
          </w:p>
        </w:tc>
        <w:tc>
          <w:tcPr>
            <w:tcW w:w="1400" w:type="dxa"/>
            <w:vMerge w:val="continue"/>
            <w:tcBorders>
              <w:tl2br w:val="nil"/>
              <w:tr2bl w:val="nil"/>
            </w:tcBorders>
            <w:shd w:val="clear" w:color="auto" w:fill="auto"/>
            <w:vAlign w:val="center"/>
          </w:tcPr>
          <w:p w14:paraId="41A01522">
            <w:pPr>
              <w:snapToGrid w:val="0"/>
              <w:jc w:val="center"/>
              <w:rPr>
                <w:rFonts w:hint="eastAsia" w:ascii="方正仿宋_GB18030" w:hAnsi="方正仿宋_GB18030" w:eastAsia="方正仿宋_GB18030" w:cs="方正仿宋_GB18030"/>
                <w:color w:val="auto"/>
                <w:sz w:val="22"/>
                <w:szCs w:val="28"/>
              </w:rPr>
            </w:pPr>
          </w:p>
        </w:tc>
        <w:tc>
          <w:tcPr>
            <w:tcW w:w="1933" w:type="dxa"/>
            <w:vMerge w:val="continue"/>
            <w:tcBorders>
              <w:tl2br w:val="nil"/>
              <w:tr2bl w:val="nil"/>
            </w:tcBorders>
            <w:shd w:val="clear" w:color="auto" w:fill="auto"/>
            <w:vAlign w:val="center"/>
          </w:tcPr>
          <w:p w14:paraId="053D5F26">
            <w:pPr>
              <w:snapToGrid w:val="0"/>
              <w:jc w:val="center"/>
              <w:rPr>
                <w:rFonts w:hint="eastAsia" w:ascii="方正仿宋_GB18030" w:hAnsi="方正仿宋_GB18030" w:eastAsia="方正仿宋_GB18030" w:cs="方正仿宋_GB18030"/>
                <w:color w:val="auto"/>
                <w:sz w:val="22"/>
                <w:szCs w:val="28"/>
              </w:rPr>
            </w:pPr>
          </w:p>
        </w:tc>
      </w:tr>
      <w:tr w14:paraId="70608E2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1538" w:hRule="exact"/>
          <w:jc w:val="center"/>
        </w:trPr>
        <w:tc>
          <w:tcPr>
            <w:tcW w:w="1417" w:type="dxa"/>
            <w:tcBorders>
              <w:tl2br w:val="nil"/>
              <w:tr2bl w:val="nil"/>
            </w:tcBorders>
            <w:vAlign w:val="center"/>
          </w:tcPr>
          <w:p w14:paraId="5ED7297B">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复查情况</w:t>
            </w:r>
          </w:p>
        </w:tc>
        <w:tc>
          <w:tcPr>
            <w:tcW w:w="7093" w:type="dxa"/>
            <w:gridSpan w:val="3"/>
            <w:tcBorders>
              <w:tl2br w:val="nil"/>
              <w:tr2bl w:val="nil"/>
            </w:tcBorders>
            <w:vAlign w:val="center"/>
          </w:tcPr>
          <w:p w14:paraId="5781A8C0">
            <w:pPr>
              <w:snapToGrid w:val="0"/>
              <w:ind w:firstLine="125" w:firstLineChars="57"/>
              <w:jc w:val="center"/>
              <w:rPr>
                <w:rFonts w:hint="eastAsia" w:ascii="方正仿宋_GB18030" w:hAnsi="方正仿宋_GB18030" w:eastAsia="方正仿宋_GB18030" w:cs="方正仿宋_GB18030"/>
                <w:color w:val="auto"/>
                <w:sz w:val="22"/>
                <w:szCs w:val="28"/>
              </w:rPr>
            </w:pPr>
          </w:p>
        </w:tc>
      </w:tr>
      <w:tr w14:paraId="60CA612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57" w:type="dxa"/>
            <w:left w:w="108" w:type="dxa"/>
            <w:bottom w:w="57" w:type="dxa"/>
            <w:right w:w="108" w:type="dxa"/>
          </w:tblCellMar>
        </w:tblPrEx>
        <w:trPr>
          <w:trHeight w:val="567" w:hRule="exact"/>
          <w:jc w:val="center"/>
        </w:trPr>
        <w:tc>
          <w:tcPr>
            <w:tcW w:w="1417" w:type="dxa"/>
            <w:tcBorders>
              <w:tl2br w:val="nil"/>
              <w:tr2bl w:val="nil"/>
            </w:tcBorders>
            <w:vAlign w:val="center"/>
          </w:tcPr>
          <w:p w14:paraId="5FA4E082">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复查人</w:t>
            </w:r>
          </w:p>
        </w:tc>
        <w:tc>
          <w:tcPr>
            <w:tcW w:w="3760" w:type="dxa"/>
            <w:tcBorders>
              <w:tl2br w:val="nil"/>
              <w:tr2bl w:val="nil"/>
            </w:tcBorders>
            <w:vAlign w:val="center"/>
          </w:tcPr>
          <w:p w14:paraId="2AD43466">
            <w:pPr>
              <w:snapToGrid w:val="0"/>
              <w:jc w:val="center"/>
              <w:rPr>
                <w:rFonts w:hint="eastAsia" w:ascii="方正仿宋_GB18030" w:hAnsi="方正仿宋_GB18030" w:eastAsia="方正仿宋_GB18030" w:cs="方正仿宋_GB18030"/>
                <w:color w:val="auto"/>
                <w:sz w:val="22"/>
                <w:szCs w:val="28"/>
              </w:rPr>
            </w:pPr>
          </w:p>
        </w:tc>
        <w:tc>
          <w:tcPr>
            <w:tcW w:w="1400" w:type="dxa"/>
            <w:tcBorders>
              <w:tl2br w:val="nil"/>
              <w:tr2bl w:val="nil"/>
            </w:tcBorders>
            <w:vAlign w:val="center"/>
          </w:tcPr>
          <w:p w14:paraId="70295CBF">
            <w:pPr>
              <w:snapToGrid w:val="0"/>
              <w:jc w:val="center"/>
              <w:rPr>
                <w:rFonts w:hint="eastAsia" w:ascii="方正仿宋_GB18030" w:hAnsi="方正仿宋_GB18030" w:eastAsia="方正仿宋_GB18030" w:cs="方正仿宋_GB18030"/>
                <w:color w:val="auto"/>
                <w:sz w:val="22"/>
                <w:szCs w:val="28"/>
              </w:rPr>
            </w:pPr>
            <w:r>
              <w:rPr>
                <w:rFonts w:hint="eastAsia" w:ascii="方正仿宋_GB18030" w:hAnsi="方正仿宋_GB18030" w:eastAsia="方正仿宋_GB18030" w:cs="方正仿宋_GB18030"/>
                <w:color w:val="auto"/>
                <w:sz w:val="22"/>
                <w:szCs w:val="28"/>
              </w:rPr>
              <w:t>复查时间</w:t>
            </w:r>
          </w:p>
        </w:tc>
        <w:tc>
          <w:tcPr>
            <w:tcW w:w="1933" w:type="dxa"/>
            <w:tcBorders>
              <w:tl2br w:val="nil"/>
              <w:tr2bl w:val="nil"/>
            </w:tcBorders>
            <w:vAlign w:val="center"/>
          </w:tcPr>
          <w:p w14:paraId="1DD0218E">
            <w:pPr>
              <w:snapToGrid w:val="0"/>
              <w:jc w:val="center"/>
              <w:rPr>
                <w:rFonts w:hint="eastAsia" w:ascii="方正仿宋_GB18030" w:hAnsi="方正仿宋_GB18030" w:eastAsia="方正仿宋_GB18030" w:cs="方正仿宋_GB18030"/>
                <w:color w:val="auto"/>
                <w:sz w:val="22"/>
                <w:szCs w:val="28"/>
              </w:rPr>
            </w:pPr>
          </w:p>
        </w:tc>
      </w:tr>
    </w:tbl>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1" w:fontKey="{A3C4EE09-FCE3-41AE-850C-00D066177907}"/>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26CD47DB-C02F-49AE-A5D2-E64A4C1E5552}"/>
  </w:font>
  <w:font w:name="方正仿宋_GB18030">
    <w:altName w:val="仿宋"/>
    <w:panose1 w:val="02000000000000000000"/>
    <w:charset w:val="86"/>
    <w:family w:val="auto"/>
    <w:pitch w:val="default"/>
    <w:sig w:usb0="00000000" w:usb1="00000000" w:usb2="00000000" w:usb3="00000000" w:csb0="00040000" w:csb1="00000000"/>
    <w:embedRegular r:id="rId3" w:fontKey="{770F9CF4-032E-439C-A91D-0E72635748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40C19"/>
    <w:multiLevelType w:val="singleLevel"/>
    <w:tmpl w:val="C1540C19"/>
    <w:lvl w:ilvl="0" w:tentative="0">
      <w:start w:val="1"/>
      <w:numFmt w:val="decimal"/>
      <w:suff w:val="space"/>
      <w:lvlText w:val="%1."/>
      <w:lvlJc w:val="left"/>
    </w:lvl>
  </w:abstractNum>
  <w:abstractNum w:abstractNumId="1">
    <w:nsid w:val="C838AE71"/>
    <w:multiLevelType w:val="singleLevel"/>
    <w:tmpl w:val="C838AE71"/>
    <w:lvl w:ilvl="0" w:tentative="0">
      <w:start w:val="1"/>
      <w:numFmt w:val="decimal"/>
      <w:lvlText w:val="%1."/>
      <w:lvlJc w:val="left"/>
      <w:pPr>
        <w:ind w:left="425" w:hanging="425"/>
      </w:pPr>
      <w:rPr>
        <w:rFonts w:hint="default"/>
      </w:rPr>
    </w:lvl>
  </w:abstractNum>
  <w:abstractNum w:abstractNumId="2">
    <w:nsid w:val="E4EB120A"/>
    <w:multiLevelType w:val="singleLevel"/>
    <w:tmpl w:val="E4EB120A"/>
    <w:lvl w:ilvl="0" w:tentative="0">
      <w:start w:val="1"/>
      <w:numFmt w:val="decimal"/>
      <w:suff w:val="space"/>
      <w:lvlText w:val="%1."/>
      <w:lvlJc w:val="left"/>
    </w:lvl>
  </w:abstractNum>
  <w:abstractNum w:abstractNumId="3">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6">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7">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8">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9">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2">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3">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4">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68369F"/>
    <w:multiLevelType w:val="singleLevel"/>
    <w:tmpl w:val="0068369F"/>
    <w:lvl w:ilvl="0" w:tentative="0">
      <w:start w:val="1"/>
      <w:numFmt w:val="chineseCounting"/>
      <w:suff w:val="nothing"/>
      <w:lvlText w:val="%1、"/>
      <w:lvlJc w:val="left"/>
      <w:pPr>
        <w:ind w:left="0" w:firstLine="420"/>
      </w:pPr>
      <w:rPr>
        <w:rFonts w:hint="eastAsia"/>
      </w:rPr>
    </w:lvl>
  </w:abstractNum>
  <w:abstractNum w:abstractNumId="16">
    <w:nsid w:val="162D4C00"/>
    <w:multiLevelType w:val="singleLevel"/>
    <w:tmpl w:val="162D4C00"/>
    <w:lvl w:ilvl="0" w:tentative="0">
      <w:start w:val="1"/>
      <w:numFmt w:val="decimal"/>
      <w:suff w:val="space"/>
      <w:lvlText w:val="%1."/>
      <w:lvlJc w:val="left"/>
    </w:lvl>
  </w:abstractNum>
  <w:abstractNum w:abstractNumId="17">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6"/>
  </w:num>
  <w:num w:numId="3">
    <w:abstractNumId w:val="12"/>
  </w:num>
  <w:num w:numId="4">
    <w:abstractNumId w:val="9"/>
  </w:num>
  <w:num w:numId="5">
    <w:abstractNumId w:val="8"/>
  </w:num>
  <w:num w:numId="6">
    <w:abstractNumId w:val="4"/>
  </w:num>
  <w:num w:numId="7">
    <w:abstractNumId w:val="10"/>
  </w:num>
  <w:num w:numId="8">
    <w:abstractNumId w:val="3"/>
  </w:num>
  <w:num w:numId="9">
    <w:abstractNumId w:val="5"/>
  </w:num>
  <w:num w:numId="10">
    <w:abstractNumId w:val="14"/>
  </w:num>
  <w:num w:numId="11">
    <w:abstractNumId w:val="7"/>
  </w:num>
  <w:num w:numId="12">
    <w:abstractNumId w:val="13"/>
  </w:num>
  <w:num w:numId="13">
    <w:abstractNumId w:val="17"/>
  </w:num>
  <w:num w:numId="14">
    <w:abstractNumId w:val="16"/>
  </w:num>
  <w:num w:numId="15">
    <w:abstractNumId w:val="2"/>
  </w:num>
  <w:num w:numId="16">
    <w:abstractNumId w:val="0"/>
  </w:num>
  <w:num w:numId="17">
    <w:abstractNumId w:val="1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81A68"/>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5A3746"/>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4C34CD"/>
    <w:rsid w:val="08605BE9"/>
    <w:rsid w:val="09310382"/>
    <w:rsid w:val="094176DB"/>
    <w:rsid w:val="0951448A"/>
    <w:rsid w:val="0983062E"/>
    <w:rsid w:val="09B86EB9"/>
    <w:rsid w:val="0A676F3B"/>
    <w:rsid w:val="0ACB5503"/>
    <w:rsid w:val="0ACF458A"/>
    <w:rsid w:val="0B144AF7"/>
    <w:rsid w:val="0B204C66"/>
    <w:rsid w:val="0B340317"/>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B95EDB"/>
    <w:rsid w:val="14C6168E"/>
    <w:rsid w:val="14C6556D"/>
    <w:rsid w:val="14E12006"/>
    <w:rsid w:val="14E62A1D"/>
    <w:rsid w:val="15265D3F"/>
    <w:rsid w:val="154047C7"/>
    <w:rsid w:val="154C4C37"/>
    <w:rsid w:val="1554725E"/>
    <w:rsid w:val="15604521"/>
    <w:rsid w:val="156125ED"/>
    <w:rsid w:val="158D32E0"/>
    <w:rsid w:val="15D171CD"/>
    <w:rsid w:val="15DB103F"/>
    <w:rsid w:val="16167345"/>
    <w:rsid w:val="16243DF1"/>
    <w:rsid w:val="165A4E2F"/>
    <w:rsid w:val="177B5E5F"/>
    <w:rsid w:val="17E52B34"/>
    <w:rsid w:val="17FF3FA5"/>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A140B4"/>
    <w:rsid w:val="1FCE723D"/>
    <w:rsid w:val="1FD702B4"/>
    <w:rsid w:val="20084BEF"/>
    <w:rsid w:val="203372B2"/>
    <w:rsid w:val="204004F3"/>
    <w:rsid w:val="204C6181"/>
    <w:rsid w:val="20FB0BC7"/>
    <w:rsid w:val="2114239C"/>
    <w:rsid w:val="211803A6"/>
    <w:rsid w:val="216435EB"/>
    <w:rsid w:val="21696E53"/>
    <w:rsid w:val="21C45BE8"/>
    <w:rsid w:val="21F2776F"/>
    <w:rsid w:val="21F678C9"/>
    <w:rsid w:val="21F94F0D"/>
    <w:rsid w:val="224F1BA5"/>
    <w:rsid w:val="227658E1"/>
    <w:rsid w:val="22EF7055"/>
    <w:rsid w:val="231132FF"/>
    <w:rsid w:val="23743B1F"/>
    <w:rsid w:val="240C0392"/>
    <w:rsid w:val="24514D5A"/>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7F4A54"/>
    <w:rsid w:val="28CD4235"/>
    <w:rsid w:val="28D01566"/>
    <w:rsid w:val="28E31299"/>
    <w:rsid w:val="28FC414D"/>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12468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2D0B87"/>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30241A"/>
    <w:rsid w:val="3B4200A1"/>
    <w:rsid w:val="3B5B756F"/>
    <w:rsid w:val="3B7C1435"/>
    <w:rsid w:val="3B870893"/>
    <w:rsid w:val="3BA13299"/>
    <w:rsid w:val="3C311F8C"/>
    <w:rsid w:val="3C4F6F1A"/>
    <w:rsid w:val="3CB70CF2"/>
    <w:rsid w:val="3D2700E2"/>
    <w:rsid w:val="3D2F290C"/>
    <w:rsid w:val="3D3375F0"/>
    <w:rsid w:val="3D4C1E7B"/>
    <w:rsid w:val="3D6E2990"/>
    <w:rsid w:val="3D79508E"/>
    <w:rsid w:val="3DC21444"/>
    <w:rsid w:val="3DD60FEB"/>
    <w:rsid w:val="3E263CAA"/>
    <w:rsid w:val="3E491747"/>
    <w:rsid w:val="3E6B192F"/>
    <w:rsid w:val="3EA55BAC"/>
    <w:rsid w:val="3EDD471C"/>
    <w:rsid w:val="3EEF12C4"/>
    <w:rsid w:val="3F150346"/>
    <w:rsid w:val="3F19442F"/>
    <w:rsid w:val="3F4757B8"/>
    <w:rsid w:val="3F4A029A"/>
    <w:rsid w:val="3F4E528D"/>
    <w:rsid w:val="3F591E5E"/>
    <w:rsid w:val="3F5A6C6F"/>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A17E1"/>
    <w:rsid w:val="42BD50C4"/>
    <w:rsid w:val="42D9640E"/>
    <w:rsid w:val="433E3844"/>
    <w:rsid w:val="437344B8"/>
    <w:rsid w:val="437470EA"/>
    <w:rsid w:val="437C12A7"/>
    <w:rsid w:val="43F643C8"/>
    <w:rsid w:val="43F81C45"/>
    <w:rsid w:val="441F4671"/>
    <w:rsid w:val="444565A3"/>
    <w:rsid w:val="447A6AFE"/>
    <w:rsid w:val="44B9673B"/>
    <w:rsid w:val="44DE4579"/>
    <w:rsid w:val="458A1EF2"/>
    <w:rsid w:val="45AC0F39"/>
    <w:rsid w:val="461B60BF"/>
    <w:rsid w:val="46C96141"/>
    <w:rsid w:val="46D06FAA"/>
    <w:rsid w:val="475461C4"/>
    <w:rsid w:val="477A0BC3"/>
    <w:rsid w:val="47B438A0"/>
    <w:rsid w:val="47D41743"/>
    <w:rsid w:val="47D63DB2"/>
    <w:rsid w:val="47F3755A"/>
    <w:rsid w:val="482B71EF"/>
    <w:rsid w:val="48403BBB"/>
    <w:rsid w:val="48447281"/>
    <w:rsid w:val="485B2572"/>
    <w:rsid w:val="487D04F4"/>
    <w:rsid w:val="48843697"/>
    <w:rsid w:val="48912668"/>
    <w:rsid w:val="48A31EA1"/>
    <w:rsid w:val="48D90D59"/>
    <w:rsid w:val="48E11FE9"/>
    <w:rsid w:val="48FA020D"/>
    <w:rsid w:val="4910333B"/>
    <w:rsid w:val="4925564B"/>
    <w:rsid w:val="492C6FBB"/>
    <w:rsid w:val="499D1F70"/>
    <w:rsid w:val="4A1025A8"/>
    <w:rsid w:val="4A832C17"/>
    <w:rsid w:val="4A8E3303"/>
    <w:rsid w:val="4A9100D0"/>
    <w:rsid w:val="4AC26B09"/>
    <w:rsid w:val="4AD056CA"/>
    <w:rsid w:val="4AD41B9B"/>
    <w:rsid w:val="4AED1C9D"/>
    <w:rsid w:val="4B597B89"/>
    <w:rsid w:val="4BA50413"/>
    <w:rsid w:val="4BB44415"/>
    <w:rsid w:val="4BE8259F"/>
    <w:rsid w:val="4C025EBB"/>
    <w:rsid w:val="4C1B5016"/>
    <w:rsid w:val="4C2D08FA"/>
    <w:rsid w:val="4C4E289A"/>
    <w:rsid w:val="4CC56D84"/>
    <w:rsid w:val="4CDA19A5"/>
    <w:rsid w:val="4D5A2AE1"/>
    <w:rsid w:val="4DBE5CAD"/>
    <w:rsid w:val="4DD75684"/>
    <w:rsid w:val="4E0D2518"/>
    <w:rsid w:val="4E1557C5"/>
    <w:rsid w:val="4E231003"/>
    <w:rsid w:val="4E3873B7"/>
    <w:rsid w:val="4EF70D4B"/>
    <w:rsid w:val="4F2E0C11"/>
    <w:rsid w:val="4F79418A"/>
    <w:rsid w:val="50472E90"/>
    <w:rsid w:val="5056338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45282D"/>
    <w:rsid w:val="645A13DB"/>
    <w:rsid w:val="64607B1A"/>
    <w:rsid w:val="646E5E05"/>
    <w:rsid w:val="648C045C"/>
    <w:rsid w:val="64A323C6"/>
    <w:rsid w:val="64A83BDE"/>
    <w:rsid w:val="6567664A"/>
    <w:rsid w:val="656A40F1"/>
    <w:rsid w:val="657A7C6A"/>
    <w:rsid w:val="658C5E23"/>
    <w:rsid w:val="65F10123"/>
    <w:rsid w:val="65F9363E"/>
    <w:rsid w:val="66287D10"/>
    <w:rsid w:val="66747376"/>
    <w:rsid w:val="667E25AF"/>
    <w:rsid w:val="66815672"/>
    <w:rsid w:val="67042ACB"/>
    <w:rsid w:val="67152E14"/>
    <w:rsid w:val="673941B8"/>
    <w:rsid w:val="67770DF7"/>
    <w:rsid w:val="679C27B9"/>
    <w:rsid w:val="67C21399"/>
    <w:rsid w:val="67CB3049"/>
    <w:rsid w:val="67FF2A16"/>
    <w:rsid w:val="681F70B3"/>
    <w:rsid w:val="682465CF"/>
    <w:rsid w:val="68EA74FF"/>
    <w:rsid w:val="690814B0"/>
    <w:rsid w:val="691727A3"/>
    <w:rsid w:val="694638B9"/>
    <w:rsid w:val="6972525B"/>
    <w:rsid w:val="69C211FB"/>
    <w:rsid w:val="69FC5E8B"/>
    <w:rsid w:val="6A16113C"/>
    <w:rsid w:val="6A777B3A"/>
    <w:rsid w:val="6AD14E1A"/>
    <w:rsid w:val="6AE1793A"/>
    <w:rsid w:val="6B056872"/>
    <w:rsid w:val="6B1765A5"/>
    <w:rsid w:val="6B217424"/>
    <w:rsid w:val="6B28360F"/>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4965FC"/>
    <w:rsid w:val="6EA047F7"/>
    <w:rsid w:val="6EFB5292"/>
    <w:rsid w:val="6F062BB9"/>
    <w:rsid w:val="6F185329"/>
    <w:rsid w:val="6F213E8F"/>
    <w:rsid w:val="6F8A4CFB"/>
    <w:rsid w:val="703B034F"/>
    <w:rsid w:val="70783234"/>
    <w:rsid w:val="7079210E"/>
    <w:rsid w:val="70E64A50"/>
    <w:rsid w:val="710A408D"/>
    <w:rsid w:val="71231A63"/>
    <w:rsid w:val="714B6E37"/>
    <w:rsid w:val="71C72BEE"/>
    <w:rsid w:val="72AA2579"/>
    <w:rsid w:val="72AC1CC9"/>
    <w:rsid w:val="7353248D"/>
    <w:rsid w:val="73614D85"/>
    <w:rsid w:val="7363682B"/>
    <w:rsid w:val="7363763C"/>
    <w:rsid w:val="739465A0"/>
    <w:rsid w:val="73A82490"/>
    <w:rsid w:val="73AA3664"/>
    <w:rsid w:val="73B34AD5"/>
    <w:rsid w:val="73C14D7F"/>
    <w:rsid w:val="73D42B6E"/>
    <w:rsid w:val="743B3E3F"/>
    <w:rsid w:val="74497AEC"/>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9C2B5E"/>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next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9425</Words>
  <Characters>9865</Characters>
  <Lines>182</Lines>
  <Paragraphs>51</Paragraphs>
  <TotalTime>1</TotalTime>
  <ScaleCrop>false</ScaleCrop>
  <LinksUpToDate>false</LinksUpToDate>
  <CharactersWithSpaces>9949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2026-08-10T00:15:50Z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A632AD56383B4AC08691E71C46F697B9_13</vt:lpwstr>
  </property>
  <property fmtid="{D5CDD505-2E9C-101B-9397-08002B2CF9AE}" pid="4" name="KSOTemplateDocerSaveRecord">
    <vt:lpwstr>eyJoZGlkIjoiMGNhYTczOTE1N2MwZWFmOTgzODAxNzA2NzEwM2VlN2YiLCJ1c2VySWQiOiIyNzY2MzA5OTgifQ==</vt:lpwstr>
  </property>
</Properties>
</file>