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972B08">
      <w:pPr>
        <w:spacing w:line="760" w:lineRule="exact"/>
        <w:jc w:val="center"/>
        <w:rPr>
          <w:rFonts w:hint="eastAsia" w:ascii="宋体" w:hAnsi="宋体" w:eastAsia="宋体" w:cs="宋体"/>
          <w:color w:val="000000"/>
          <w:sz w:val="32"/>
          <w:szCs w:val="32"/>
        </w:rPr>
      </w:pPr>
    </w:p>
    <w:p w14:paraId="2BC99E0D">
      <w:pPr>
        <w:spacing w:line="760" w:lineRule="exact"/>
        <w:jc w:val="center"/>
        <w:rPr>
          <w:rFonts w:hint="eastAsia" w:ascii="宋体" w:hAnsi="宋体" w:eastAsia="宋体" w:cs="宋体"/>
          <w:color w:val="000000"/>
          <w:sz w:val="44"/>
          <w:szCs w:val="44"/>
        </w:rPr>
      </w:pPr>
    </w:p>
    <w:p w14:paraId="52A1C251">
      <w:pPr>
        <w:spacing w:line="760" w:lineRule="exact"/>
        <w:jc w:val="center"/>
        <w:rPr>
          <w:rFonts w:hint="eastAsia" w:ascii="宋体" w:hAnsi="宋体" w:eastAsia="宋体" w:cs="宋体"/>
          <w:color w:val="000000"/>
          <w:sz w:val="44"/>
          <w:szCs w:val="44"/>
        </w:rPr>
      </w:pPr>
    </w:p>
    <w:p w14:paraId="4E04509D">
      <w:pPr>
        <w:spacing w:line="760" w:lineRule="exact"/>
        <w:jc w:val="center"/>
        <w:rPr>
          <w:rFonts w:hint="eastAsia" w:ascii="宋体" w:hAnsi="宋体" w:eastAsia="宋体" w:cs="宋体"/>
          <w:color w:val="000000"/>
          <w:sz w:val="72"/>
          <w:szCs w:val="72"/>
          <w:lang w:eastAsia="zh-CN"/>
        </w:rPr>
      </w:pPr>
      <w:r>
        <w:rPr>
          <w:rFonts w:hint="eastAsia" w:ascii="宋体" w:hAnsi="宋体" w:eastAsia="宋体" w:cs="宋体"/>
          <w:color w:val="000000"/>
          <w:sz w:val="72"/>
          <w:szCs w:val="72"/>
        </w:rPr>
        <w:t>重庆医科大学附属永川</w:t>
      </w:r>
      <w:r>
        <w:rPr>
          <w:rFonts w:hint="eastAsia" w:ascii="宋体" w:hAnsi="宋体" w:eastAsia="宋体" w:cs="宋体"/>
          <w:color w:val="000000"/>
          <w:sz w:val="72"/>
          <w:szCs w:val="72"/>
          <w:lang w:eastAsia="zh-CN"/>
        </w:rPr>
        <w:t>医院</w:t>
      </w:r>
    </w:p>
    <w:p w14:paraId="1CD51376">
      <w:pPr>
        <w:spacing w:line="760" w:lineRule="exact"/>
        <w:jc w:val="center"/>
        <w:rPr>
          <w:rFonts w:hint="eastAsia" w:ascii="宋体" w:hAnsi="宋体" w:eastAsia="宋体" w:cs="宋体"/>
          <w:color w:val="000000"/>
          <w:sz w:val="72"/>
          <w:szCs w:val="72"/>
        </w:rPr>
      </w:pPr>
    </w:p>
    <w:p w14:paraId="097ECF79">
      <w:pPr>
        <w:jc w:val="center"/>
        <w:rPr>
          <w:rFonts w:hint="eastAsia" w:ascii="宋体" w:hAnsi="宋体" w:eastAsia="宋体" w:cs="宋体"/>
          <w:color w:val="000000"/>
          <w:sz w:val="72"/>
          <w:szCs w:val="72"/>
        </w:rPr>
      </w:pPr>
      <w:bookmarkStart w:id="0" w:name="_Toc24720"/>
      <w:r>
        <w:rPr>
          <w:rFonts w:hint="eastAsia" w:ascii="宋体" w:hAnsi="宋体" w:eastAsia="宋体" w:cs="宋体"/>
          <w:color w:val="000000"/>
          <w:sz w:val="72"/>
          <w:szCs w:val="72"/>
        </w:rPr>
        <w:t>比  选  文  件</w:t>
      </w:r>
      <w:bookmarkEnd w:id="0"/>
    </w:p>
    <w:p w14:paraId="465B5E4A">
      <w:pPr>
        <w:spacing w:line="760" w:lineRule="exact"/>
        <w:rPr>
          <w:rFonts w:hint="eastAsia" w:ascii="宋体" w:hAnsi="宋体" w:eastAsia="宋体" w:cs="宋体"/>
          <w:color w:val="000000"/>
          <w:spacing w:val="80"/>
          <w:sz w:val="44"/>
          <w:szCs w:val="44"/>
        </w:rPr>
      </w:pPr>
    </w:p>
    <w:p w14:paraId="1275DCD2">
      <w:pPr>
        <w:spacing w:line="760" w:lineRule="exact"/>
        <w:rPr>
          <w:rFonts w:hint="default" w:ascii="宋体" w:hAnsi="宋体" w:eastAsia="宋体" w:cs="宋体"/>
          <w:color w:val="000000"/>
          <w:sz w:val="40"/>
          <w:szCs w:val="40"/>
          <w:lang w:val="en-US" w:eastAsia="zh-CN"/>
        </w:rPr>
      </w:pPr>
      <w:r>
        <w:rPr>
          <w:rFonts w:hint="eastAsia" w:ascii="宋体" w:hAnsi="宋体" w:eastAsia="宋体" w:cs="宋体"/>
          <w:color w:val="000000"/>
          <w:sz w:val="40"/>
          <w:szCs w:val="40"/>
        </w:rPr>
        <w:t>项目编号：</w:t>
      </w:r>
      <w:r>
        <w:rPr>
          <w:rFonts w:hint="eastAsia" w:ascii="宋体" w:hAnsi="宋体" w:eastAsia="宋体" w:cs="宋体"/>
          <w:color w:val="000000"/>
          <w:sz w:val="40"/>
          <w:szCs w:val="40"/>
          <w:lang w:val="en-US" w:eastAsia="zh-CN"/>
        </w:rPr>
        <w:t>2026FW0</w:t>
      </w:r>
      <w:r>
        <w:rPr>
          <w:rFonts w:hint="eastAsia" w:ascii="宋体" w:hAnsi="宋体" w:cs="宋体"/>
          <w:color w:val="000000"/>
          <w:sz w:val="40"/>
          <w:szCs w:val="40"/>
          <w:lang w:val="en-US" w:eastAsia="zh-CN"/>
        </w:rPr>
        <w:t>99</w:t>
      </w:r>
    </w:p>
    <w:p w14:paraId="7B0E3435">
      <w:pPr>
        <w:spacing w:line="760" w:lineRule="exact"/>
        <w:rPr>
          <w:rFonts w:hint="eastAsia" w:ascii="宋体" w:hAnsi="宋体" w:eastAsia="宋体" w:cs="宋体"/>
          <w:color w:val="000000"/>
          <w:sz w:val="40"/>
          <w:szCs w:val="40"/>
        </w:rPr>
      </w:pPr>
      <w:r>
        <w:rPr>
          <w:rFonts w:hint="eastAsia" w:ascii="宋体" w:hAnsi="宋体" w:eastAsia="宋体" w:cs="宋体"/>
          <w:color w:val="000000"/>
          <w:sz w:val="40"/>
          <w:szCs w:val="40"/>
        </w:rPr>
        <w:t>项目名</w:t>
      </w:r>
      <w:r>
        <w:rPr>
          <w:rFonts w:hint="eastAsia" w:ascii="宋体" w:hAnsi="宋体" w:eastAsia="宋体" w:cs="宋体"/>
          <w:color w:val="000000"/>
          <w:sz w:val="40"/>
          <w:szCs w:val="40"/>
          <w:lang w:eastAsia="zh-CN"/>
        </w:rPr>
        <w:t>称：</w:t>
      </w:r>
      <w:r>
        <w:rPr>
          <w:rFonts w:hint="eastAsia" w:ascii="宋体" w:hAnsi="宋体" w:cs="宋体"/>
          <w:color w:val="000000"/>
          <w:sz w:val="40"/>
          <w:szCs w:val="40"/>
          <w:lang w:eastAsia="zh-CN"/>
        </w:rPr>
        <w:t>医务科（病案室）纸质病案扫描服务</w:t>
      </w:r>
    </w:p>
    <w:p w14:paraId="7E853E54">
      <w:pPr>
        <w:spacing w:line="760" w:lineRule="exact"/>
        <w:jc w:val="center"/>
        <w:rPr>
          <w:rFonts w:hint="eastAsia" w:ascii="宋体" w:hAnsi="宋体" w:eastAsia="宋体" w:cs="宋体"/>
          <w:color w:val="000000"/>
          <w:sz w:val="40"/>
          <w:szCs w:val="40"/>
        </w:rPr>
      </w:pPr>
    </w:p>
    <w:p w14:paraId="6EE27A8B">
      <w:pPr>
        <w:spacing w:line="760" w:lineRule="exact"/>
        <w:jc w:val="center"/>
        <w:rPr>
          <w:rFonts w:hint="eastAsia" w:ascii="宋体" w:hAnsi="宋体" w:eastAsia="宋体" w:cs="宋体"/>
          <w:color w:val="000000"/>
          <w:sz w:val="40"/>
          <w:szCs w:val="40"/>
        </w:rPr>
      </w:pPr>
    </w:p>
    <w:p w14:paraId="352300A5">
      <w:pPr>
        <w:spacing w:line="760" w:lineRule="exact"/>
        <w:jc w:val="center"/>
        <w:rPr>
          <w:rFonts w:hint="eastAsia" w:ascii="宋体" w:hAnsi="宋体" w:eastAsia="宋体" w:cs="宋体"/>
          <w:color w:val="000000"/>
          <w:sz w:val="40"/>
          <w:szCs w:val="40"/>
        </w:rPr>
      </w:pPr>
    </w:p>
    <w:p w14:paraId="260200A6">
      <w:pPr>
        <w:spacing w:line="760" w:lineRule="exact"/>
        <w:ind w:firstLine="1080" w:firstLineChars="300"/>
        <w:jc w:val="both"/>
        <w:rPr>
          <w:rFonts w:hint="eastAsia" w:ascii="宋体" w:hAnsi="宋体" w:eastAsia="宋体" w:cs="宋体"/>
          <w:color w:val="000000"/>
          <w:sz w:val="36"/>
        </w:rPr>
      </w:pPr>
    </w:p>
    <w:p w14:paraId="223C04A1">
      <w:pPr>
        <w:spacing w:line="760" w:lineRule="exact"/>
        <w:jc w:val="both"/>
        <w:rPr>
          <w:rFonts w:hint="eastAsia" w:ascii="宋体" w:hAnsi="宋体" w:eastAsia="宋体" w:cs="宋体"/>
          <w:color w:val="000000"/>
          <w:sz w:val="36"/>
        </w:rPr>
      </w:pPr>
    </w:p>
    <w:p w14:paraId="596B4C8A">
      <w:pPr>
        <w:spacing w:line="760" w:lineRule="exact"/>
        <w:ind w:firstLine="1080" w:firstLineChars="300"/>
        <w:jc w:val="both"/>
        <w:rPr>
          <w:rFonts w:hint="eastAsia" w:ascii="宋体" w:hAnsi="宋体" w:eastAsia="宋体" w:cs="宋体"/>
          <w:color w:val="000000"/>
          <w:sz w:val="40"/>
          <w:szCs w:val="40"/>
          <w:lang w:eastAsia="zh-CN"/>
        </w:rPr>
      </w:pPr>
      <w:r>
        <w:rPr>
          <w:rFonts w:hint="eastAsia" w:ascii="宋体" w:hAnsi="宋体" w:eastAsia="宋体" w:cs="宋体"/>
          <w:color w:val="000000"/>
          <w:sz w:val="36"/>
        </w:rPr>
        <w:t>采购人</w:t>
      </w:r>
      <w:r>
        <w:rPr>
          <w:rFonts w:hint="eastAsia" w:ascii="宋体" w:hAnsi="宋体" w:eastAsia="宋体" w:cs="宋体"/>
          <w:color w:val="000000"/>
          <w:sz w:val="40"/>
          <w:szCs w:val="40"/>
        </w:rPr>
        <w:t>：重庆医科大学附属永川</w:t>
      </w:r>
      <w:r>
        <w:rPr>
          <w:rFonts w:hint="eastAsia" w:ascii="宋体" w:hAnsi="宋体" w:eastAsia="宋体" w:cs="宋体"/>
          <w:color w:val="000000"/>
          <w:sz w:val="40"/>
          <w:szCs w:val="40"/>
          <w:lang w:eastAsia="zh-CN"/>
        </w:rPr>
        <w:t>医院</w:t>
      </w:r>
    </w:p>
    <w:p w14:paraId="7C2C3F52">
      <w:pPr>
        <w:spacing w:line="760" w:lineRule="exact"/>
        <w:ind w:firstLine="1600" w:firstLineChars="400"/>
        <w:jc w:val="both"/>
        <w:rPr>
          <w:rFonts w:hint="eastAsia" w:ascii="宋体" w:hAnsi="宋体" w:eastAsia="宋体" w:cs="宋体"/>
          <w:color w:val="000000"/>
          <w:sz w:val="40"/>
          <w:szCs w:val="40"/>
        </w:rPr>
      </w:pPr>
    </w:p>
    <w:p w14:paraId="5EE3E88B">
      <w:pPr>
        <w:pStyle w:val="22"/>
        <w:rPr>
          <w:rFonts w:hint="eastAsia" w:ascii="宋体" w:hAnsi="宋体" w:eastAsia="宋体" w:cs="宋体"/>
          <w:color w:val="000000"/>
        </w:rPr>
      </w:pPr>
    </w:p>
    <w:p w14:paraId="0D7F2151">
      <w:pPr>
        <w:spacing w:line="760" w:lineRule="exact"/>
        <w:jc w:val="center"/>
        <w:rPr>
          <w:rFonts w:hint="eastAsia" w:ascii="宋体" w:hAnsi="宋体" w:eastAsia="宋体" w:cs="宋体"/>
          <w:color w:val="000000"/>
          <w:sz w:val="40"/>
          <w:szCs w:val="40"/>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pgNumType w:fmt="numberInDash" w:start="0"/>
          <w:cols w:space="720" w:num="1"/>
          <w:titlePg/>
          <w:docGrid w:linePitch="380" w:charSpace="-5735"/>
        </w:sectPr>
      </w:pPr>
      <w:r>
        <w:rPr>
          <w:rFonts w:hint="eastAsia" w:ascii="宋体" w:hAnsi="宋体" w:eastAsia="宋体" w:cs="宋体"/>
          <w:color w:val="000000"/>
          <w:sz w:val="40"/>
          <w:szCs w:val="40"/>
        </w:rPr>
        <w:t>二〇二</w:t>
      </w:r>
      <w:r>
        <w:rPr>
          <w:rFonts w:hint="eastAsia" w:ascii="宋体" w:hAnsi="宋体" w:eastAsia="宋体" w:cs="宋体"/>
          <w:color w:val="000000"/>
          <w:sz w:val="40"/>
          <w:szCs w:val="40"/>
          <w:lang w:eastAsia="zh-CN"/>
        </w:rPr>
        <w:t>六</w:t>
      </w:r>
      <w:r>
        <w:rPr>
          <w:rFonts w:hint="eastAsia" w:ascii="宋体" w:hAnsi="宋体" w:eastAsia="宋体" w:cs="宋体"/>
          <w:color w:val="000000"/>
          <w:sz w:val="40"/>
          <w:szCs w:val="40"/>
        </w:rPr>
        <w:t>年</w:t>
      </w:r>
      <w:r>
        <w:rPr>
          <w:rFonts w:hint="eastAsia" w:ascii="宋体" w:hAnsi="宋体" w:cs="宋体"/>
          <w:color w:val="000000"/>
          <w:sz w:val="40"/>
          <w:szCs w:val="40"/>
          <w:lang w:eastAsia="zh-CN"/>
        </w:rPr>
        <w:t>十</w:t>
      </w:r>
      <w:r>
        <w:rPr>
          <w:rFonts w:hint="eastAsia" w:ascii="宋体" w:hAnsi="宋体" w:eastAsia="宋体" w:cs="宋体"/>
          <w:color w:val="000000"/>
          <w:sz w:val="40"/>
          <w:szCs w:val="40"/>
        </w:rPr>
        <w:t>月</w:t>
      </w:r>
    </w:p>
    <w:p w14:paraId="77BDBA8E">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rPr>
          <w:color w:val="000000"/>
          <w:sz w:val="44"/>
          <w:szCs w:val="44"/>
        </w:rPr>
      </w:pPr>
      <w:r>
        <w:rPr>
          <w:rFonts w:ascii="宋体" w:hAnsi="宋体" w:eastAsia="宋体"/>
          <w:color w:val="000000"/>
          <w:sz w:val="44"/>
          <w:szCs w:val="44"/>
        </w:rPr>
        <w:t>目录</w:t>
      </w:r>
    </w:p>
    <w:p w14:paraId="2842A09A">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TOC \o "1-3" \h \u </w:instrText>
      </w:r>
      <w:r>
        <w:rPr>
          <w:rFonts w:hint="eastAsia" w:ascii="宋体" w:hAnsi="宋体" w:eastAsia="宋体" w:cs="宋体"/>
          <w:color w:val="000000"/>
          <w:szCs w:val="44"/>
        </w:rPr>
        <w:fldChar w:fldCharType="separate"/>
      </w: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_Toc20412 </w:instrText>
      </w:r>
      <w:r>
        <w:rPr>
          <w:rFonts w:hint="eastAsia" w:ascii="宋体" w:hAnsi="宋体" w:eastAsia="宋体" w:cs="宋体"/>
          <w:color w:val="000000"/>
          <w:szCs w:val="44"/>
        </w:rPr>
        <w:fldChar w:fldCharType="separate"/>
      </w:r>
      <w:r>
        <w:rPr>
          <w:rFonts w:hint="default" w:ascii="宋体" w:hAnsi="宋体" w:eastAsia="宋体" w:cs="宋体"/>
          <w:color w:val="000000"/>
          <w:kern w:val="2"/>
          <w:lang w:val="en-US" w:eastAsia="zh-CN" w:bidi="ar-SA"/>
        </w:rPr>
        <w:t>第一篇</w:t>
      </w:r>
      <w:r>
        <w:rPr>
          <w:rFonts w:hint="eastAsia" w:hAnsi="宋体" w:eastAsia="宋体" w:cs="宋体"/>
          <w:color w:val="000000"/>
          <w:kern w:val="2"/>
          <w:lang w:val="en-US" w:eastAsia="zh-CN" w:bidi="ar-SA"/>
        </w:rPr>
        <w:t xml:space="preserve"> </w:t>
      </w:r>
      <w:r>
        <w:rPr>
          <w:rFonts w:hint="eastAsia" w:ascii="宋体" w:hAnsi="宋体" w:eastAsia="宋体" w:cs="宋体"/>
          <w:color w:val="000000"/>
        </w:rPr>
        <w:t>比选邀请书</w:t>
      </w:r>
      <w:r>
        <w:rPr>
          <w:color w:val="000000"/>
        </w:rPr>
        <w:tab/>
      </w:r>
      <w:r>
        <w:rPr>
          <w:color w:val="000000"/>
        </w:rPr>
        <w:fldChar w:fldCharType="begin"/>
      </w:r>
      <w:r>
        <w:rPr>
          <w:color w:val="000000"/>
        </w:rPr>
        <w:instrText xml:space="preserve"> PAGEREF _Toc20412 \h </w:instrText>
      </w:r>
      <w:r>
        <w:rPr>
          <w:color w:val="000000"/>
        </w:rPr>
        <w:fldChar w:fldCharType="separate"/>
      </w:r>
      <w:r>
        <w:rPr>
          <w:color w:val="000000"/>
        </w:rPr>
        <w:t>- 2 -</w:t>
      </w:r>
      <w:r>
        <w:rPr>
          <w:color w:val="000000"/>
        </w:rPr>
        <w:fldChar w:fldCharType="end"/>
      </w:r>
      <w:r>
        <w:rPr>
          <w:rFonts w:hint="eastAsia" w:ascii="宋体" w:hAnsi="宋体" w:eastAsia="宋体" w:cs="宋体"/>
          <w:color w:val="000000"/>
          <w:szCs w:val="44"/>
        </w:rPr>
        <w:fldChar w:fldCharType="end"/>
      </w:r>
    </w:p>
    <w:p w14:paraId="21445EB1">
      <w:pPr>
        <w:pStyle w:val="45"/>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_Toc13046 </w:instrText>
      </w:r>
      <w:r>
        <w:rPr>
          <w:rFonts w:hint="eastAsia" w:ascii="宋体" w:hAnsi="宋体" w:eastAsia="宋体" w:cs="宋体"/>
          <w:color w:val="000000"/>
          <w:szCs w:val="44"/>
        </w:rPr>
        <w:fldChar w:fldCharType="separate"/>
      </w:r>
      <w:r>
        <w:rPr>
          <w:rFonts w:hint="eastAsia" w:ascii="宋体" w:hAnsi="宋体" w:eastAsia="宋体" w:cs="宋体"/>
          <w:color w:val="000000"/>
        </w:rPr>
        <w:t>二、资金来源</w:t>
      </w:r>
      <w:r>
        <w:rPr>
          <w:rFonts w:hint="eastAsia" w:ascii="宋体" w:hAnsi="宋体" w:eastAsia="宋体" w:cs="宋体"/>
          <w:color w:val="000000"/>
          <w:lang w:eastAsia="zh-CN"/>
        </w:rPr>
        <w:t>与项目预算</w:t>
      </w:r>
      <w:r>
        <w:rPr>
          <w:color w:val="000000"/>
        </w:rPr>
        <w:tab/>
      </w:r>
      <w:r>
        <w:rPr>
          <w:color w:val="000000"/>
        </w:rPr>
        <w:fldChar w:fldCharType="begin"/>
      </w:r>
      <w:r>
        <w:rPr>
          <w:color w:val="000000"/>
        </w:rPr>
        <w:instrText xml:space="preserve"> PAGEREF _Toc13046 \h </w:instrText>
      </w:r>
      <w:r>
        <w:rPr>
          <w:color w:val="000000"/>
        </w:rPr>
        <w:fldChar w:fldCharType="separate"/>
      </w:r>
      <w:r>
        <w:rPr>
          <w:color w:val="000000"/>
        </w:rPr>
        <w:t>- 2 -</w:t>
      </w:r>
      <w:r>
        <w:rPr>
          <w:color w:val="000000"/>
        </w:rPr>
        <w:fldChar w:fldCharType="end"/>
      </w:r>
      <w:r>
        <w:rPr>
          <w:rFonts w:hint="eastAsia" w:ascii="宋体" w:hAnsi="宋体" w:eastAsia="宋体" w:cs="宋体"/>
          <w:color w:val="000000"/>
          <w:szCs w:val="44"/>
        </w:rPr>
        <w:fldChar w:fldCharType="end"/>
      </w:r>
    </w:p>
    <w:p w14:paraId="3A77815F">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_Toc32294 </w:instrText>
      </w:r>
      <w:r>
        <w:rPr>
          <w:rFonts w:hint="eastAsia" w:ascii="宋体" w:hAnsi="宋体" w:eastAsia="宋体" w:cs="宋体"/>
          <w:color w:val="000000"/>
          <w:szCs w:val="44"/>
        </w:rPr>
        <w:fldChar w:fldCharType="separate"/>
      </w:r>
      <w:r>
        <w:rPr>
          <w:rFonts w:hint="default" w:ascii="宋体" w:hAnsi="宋体" w:eastAsia="宋体" w:cs="宋体"/>
          <w:color w:val="000000"/>
          <w:kern w:val="2"/>
          <w:lang w:val="en-US" w:eastAsia="zh-CN" w:bidi="ar-SA"/>
        </w:rPr>
        <w:t>第二篇</w:t>
      </w:r>
      <w:r>
        <w:rPr>
          <w:rFonts w:hint="eastAsia" w:hAnsi="宋体" w:eastAsia="宋体" w:cs="宋体"/>
          <w:color w:val="000000"/>
          <w:kern w:val="2"/>
          <w:lang w:val="en-US" w:eastAsia="zh-CN" w:bidi="ar-SA"/>
        </w:rPr>
        <w:t xml:space="preserve"> </w:t>
      </w:r>
      <w:r>
        <w:rPr>
          <w:rFonts w:hint="eastAsia" w:ascii="宋体" w:hAnsi="宋体" w:eastAsia="宋体" w:cs="宋体"/>
          <w:color w:val="000000"/>
        </w:rPr>
        <w:t>供应商须知</w:t>
      </w:r>
      <w:r>
        <w:rPr>
          <w:color w:val="000000"/>
        </w:rPr>
        <w:tab/>
      </w:r>
      <w:r>
        <w:rPr>
          <w:color w:val="000000"/>
        </w:rPr>
        <w:fldChar w:fldCharType="begin"/>
      </w:r>
      <w:r>
        <w:rPr>
          <w:color w:val="000000"/>
        </w:rPr>
        <w:instrText xml:space="preserve"> PAGEREF _Toc32294 \h </w:instrText>
      </w:r>
      <w:r>
        <w:rPr>
          <w:color w:val="000000"/>
        </w:rPr>
        <w:fldChar w:fldCharType="separate"/>
      </w:r>
      <w:r>
        <w:rPr>
          <w:color w:val="000000"/>
        </w:rPr>
        <w:t>- 3 -</w:t>
      </w:r>
      <w:r>
        <w:rPr>
          <w:color w:val="000000"/>
        </w:rPr>
        <w:fldChar w:fldCharType="end"/>
      </w:r>
      <w:r>
        <w:rPr>
          <w:rFonts w:hint="eastAsia" w:ascii="宋体" w:hAnsi="宋体" w:eastAsia="宋体" w:cs="宋体"/>
          <w:color w:val="000000"/>
          <w:szCs w:val="44"/>
        </w:rPr>
        <w:fldChar w:fldCharType="end"/>
      </w:r>
    </w:p>
    <w:p w14:paraId="19974B02">
      <w:pPr>
        <w:pStyle w:val="45"/>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_Toc11820 </w:instrText>
      </w:r>
      <w:r>
        <w:rPr>
          <w:rFonts w:hint="eastAsia" w:ascii="宋体" w:hAnsi="宋体" w:eastAsia="宋体" w:cs="宋体"/>
          <w:color w:val="000000"/>
          <w:szCs w:val="44"/>
        </w:rPr>
        <w:fldChar w:fldCharType="separate"/>
      </w:r>
      <w:r>
        <w:rPr>
          <w:rFonts w:hint="eastAsia" w:ascii="宋体" w:hAnsi="宋体" w:eastAsia="宋体" w:cs="宋体"/>
          <w:color w:val="000000"/>
        </w:rPr>
        <w:t>二、比选文件</w:t>
      </w:r>
      <w:r>
        <w:rPr>
          <w:color w:val="000000"/>
        </w:rPr>
        <w:tab/>
      </w:r>
      <w:r>
        <w:rPr>
          <w:color w:val="000000"/>
        </w:rPr>
        <w:fldChar w:fldCharType="begin"/>
      </w:r>
      <w:r>
        <w:rPr>
          <w:color w:val="000000"/>
        </w:rPr>
        <w:instrText xml:space="preserve"> PAGEREF _Toc11820 \h </w:instrText>
      </w:r>
      <w:r>
        <w:rPr>
          <w:color w:val="000000"/>
        </w:rPr>
        <w:fldChar w:fldCharType="separate"/>
      </w:r>
      <w:r>
        <w:rPr>
          <w:color w:val="000000"/>
        </w:rPr>
        <w:t>- 5 -</w:t>
      </w:r>
      <w:r>
        <w:rPr>
          <w:color w:val="000000"/>
        </w:rPr>
        <w:fldChar w:fldCharType="end"/>
      </w:r>
      <w:r>
        <w:rPr>
          <w:rFonts w:hint="eastAsia" w:ascii="宋体" w:hAnsi="宋体" w:eastAsia="宋体" w:cs="宋体"/>
          <w:color w:val="000000"/>
          <w:szCs w:val="44"/>
        </w:rPr>
        <w:fldChar w:fldCharType="end"/>
      </w:r>
    </w:p>
    <w:p w14:paraId="7CC425A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_Toc22731 </w:instrText>
      </w:r>
      <w:r>
        <w:rPr>
          <w:rFonts w:hint="eastAsia" w:ascii="宋体" w:hAnsi="宋体" w:eastAsia="宋体" w:cs="宋体"/>
          <w:color w:val="000000"/>
          <w:szCs w:val="44"/>
        </w:rPr>
        <w:fldChar w:fldCharType="separate"/>
      </w:r>
      <w:r>
        <w:rPr>
          <w:rFonts w:hint="eastAsia" w:ascii="宋体" w:hAnsi="宋体" w:eastAsia="宋体" w:cs="宋体"/>
          <w:color w:val="000000"/>
        </w:rPr>
        <w:t>第三篇 项目服务需求</w:t>
      </w:r>
      <w:r>
        <w:rPr>
          <w:color w:val="000000"/>
        </w:rPr>
        <w:tab/>
      </w:r>
      <w:r>
        <w:rPr>
          <w:color w:val="000000"/>
        </w:rPr>
        <w:fldChar w:fldCharType="begin"/>
      </w:r>
      <w:r>
        <w:rPr>
          <w:color w:val="000000"/>
        </w:rPr>
        <w:instrText xml:space="preserve"> PAGEREF _Toc22731 \h </w:instrText>
      </w:r>
      <w:r>
        <w:rPr>
          <w:color w:val="000000"/>
        </w:rPr>
        <w:fldChar w:fldCharType="separate"/>
      </w:r>
      <w:r>
        <w:rPr>
          <w:color w:val="000000"/>
        </w:rPr>
        <w:t>- 14 -</w:t>
      </w:r>
      <w:r>
        <w:rPr>
          <w:color w:val="000000"/>
        </w:rPr>
        <w:fldChar w:fldCharType="end"/>
      </w:r>
      <w:r>
        <w:rPr>
          <w:rFonts w:hint="eastAsia" w:ascii="宋体" w:hAnsi="宋体" w:eastAsia="宋体" w:cs="宋体"/>
          <w:color w:val="000000"/>
          <w:szCs w:val="44"/>
        </w:rPr>
        <w:fldChar w:fldCharType="end"/>
      </w:r>
    </w:p>
    <w:p w14:paraId="0CFF695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_Toc6795 </w:instrText>
      </w:r>
      <w:r>
        <w:rPr>
          <w:rFonts w:hint="eastAsia" w:ascii="宋体" w:hAnsi="宋体" w:eastAsia="宋体" w:cs="宋体"/>
          <w:color w:val="000000"/>
          <w:szCs w:val="44"/>
        </w:rPr>
        <w:fldChar w:fldCharType="separate"/>
      </w:r>
      <w:r>
        <w:rPr>
          <w:rFonts w:hint="eastAsia" w:ascii="宋体" w:hAnsi="宋体" w:eastAsia="宋体" w:cs="宋体"/>
          <w:color w:val="000000"/>
          <w:kern w:val="2"/>
          <w:lang w:val="en-US" w:eastAsia="zh-CN" w:bidi="ar-SA"/>
        </w:rPr>
        <w:t>第五篇  合同草案条款</w:t>
      </w:r>
      <w:r>
        <w:rPr>
          <w:color w:val="000000"/>
        </w:rPr>
        <w:tab/>
      </w:r>
      <w:r>
        <w:rPr>
          <w:color w:val="000000"/>
        </w:rPr>
        <w:fldChar w:fldCharType="begin"/>
      </w:r>
      <w:r>
        <w:rPr>
          <w:color w:val="000000"/>
        </w:rPr>
        <w:instrText xml:space="preserve"> PAGEREF _Toc6795 \h </w:instrText>
      </w:r>
      <w:r>
        <w:rPr>
          <w:color w:val="000000"/>
        </w:rPr>
        <w:fldChar w:fldCharType="separate"/>
      </w:r>
      <w:r>
        <w:rPr>
          <w:color w:val="000000"/>
        </w:rPr>
        <w:t>- 24 -</w:t>
      </w:r>
      <w:r>
        <w:rPr>
          <w:color w:val="000000"/>
        </w:rPr>
        <w:fldChar w:fldCharType="end"/>
      </w:r>
      <w:r>
        <w:rPr>
          <w:rFonts w:hint="eastAsia" w:ascii="宋体" w:hAnsi="宋体" w:eastAsia="宋体" w:cs="宋体"/>
          <w:color w:val="000000"/>
          <w:szCs w:val="44"/>
        </w:rPr>
        <w:fldChar w:fldCharType="end"/>
      </w:r>
    </w:p>
    <w:p w14:paraId="2118B96A">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_Toc31586 </w:instrText>
      </w:r>
      <w:r>
        <w:rPr>
          <w:rFonts w:hint="eastAsia" w:ascii="宋体" w:hAnsi="宋体" w:eastAsia="宋体" w:cs="宋体"/>
          <w:color w:val="000000"/>
          <w:szCs w:val="44"/>
        </w:rPr>
        <w:fldChar w:fldCharType="separate"/>
      </w:r>
      <w:r>
        <w:rPr>
          <w:rFonts w:hint="eastAsia" w:ascii="宋体" w:hAnsi="宋体" w:eastAsia="宋体" w:cs="宋体"/>
          <w:color w:val="000000"/>
        </w:rPr>
        <w:t>第六篇  响应文件格式要求</w:t>
      </w:r>
      <w:r>
        <w:rPr>
          <w:color w:val="000000"/>
        </w:rPr>
        <w:tab/>
      </w:r>
      <w:r>
        <w:rPr>
          <w:color w:val="000000"/>
        </w:rPr>
        <w:fldChar w:fldCharType="begin"/>
      </w:r>
      <w:r>
        <w:rPr>
          <w:color w:val="000000"/>
        </w:rPr>
        <w:instrText xml:space="preserve"> PAGEREF _Toc31586 \h </w:instrText>
      </w:r>
      <w:r>
        <w:rPr>
          <w:color w:val="000000"/>
        </w:rPr>
        <w:fldChar w:fldCharType="separate"/>
      </w:r>
      <w:r>
        <w:rPr>
          <w:color w:val="000000"/>
        </w:rPr>
        <w:t>- 26 -</w:t>
      </w:r>
      <w:r>
        <w:rPr>
          <w:color w:val="000000"/>
        </w:rPr>
        <w:fldChar w:fldCharType="end"/>
      </w:r>
      <w:r>
        <w:rPr>
          <w:rFonts w:hint="eastAsia" w:ascii="宋体" w:hAnsi="宋体" w:eastAsia="宋体" w:cs="宋体"/>
          <w:color w:val="000000"/>
          <w:szCs w:val="44"/>
        </w:rPr>
        <w:fldChar w:fldCharType="end"/>
      </w:r>
    </w:p>
    <w:p w14:paraId="0B4CD3CB">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_Toc26058 </w:instrText>
      </w:r>
      <w:r>
        <w:rPr>
          <w:rFonts w:hint="eastAsia" w:ascii="宋体" w:hAnsi="宋体" w:eastAsia="宋体" w:cs="宋体"/>
          <w:color w:val="000000"/>
          <w:szCs w:val="44"/>
        </w:rPr>
        <w:fldChar w:fldCharType="separate"/>
      </w:r>
      <w:r>
        <w:rPr>
          <w:rFonts w:hint="eastAsia" w:ascii="宋体" w:hAnsi="宋体" w:eastAsia="宋体" w:cs="宋体"/>
          <w:color w:val="000000"/>
        </w:rPr>
        <w:t>四、资格文件及其他</w:t>
      </w:r>
      <w:r>
        <w:rPr>
          <w:color w:val="000000"/>
        </w:rPr>
        <w:tab/>
      </w:r>
      <w:r>
        <w:rPr>
          <w:color w:val="000000"/>
        </w:rPr>
        <w:fldChar w:fldCharType="begin"/>
      </w:r>
      <w:r>
        <w:rPr>
          <w:color w:val="000000"/>
        </w:rPr>
        <w:instrText xml:space="preserve"> PAGEREF _Toc26058 \h </w:instrText>
      </w:r>
      <w:r>
        <w:rPr>
          <w:color w:val="000000"/>
        </w:rPr>
        <w:fldChar w:fldCharType="separate"/>
      </w:r>
      <w:r>
        <w:rPr>
          <w:color w:val="000000"/>
        </w:rPr>
        <w:t>- 26 -</w:t>
      </w:r>
      <w:r>
        <w:rPr>
          <w:color w:val="000000"/>
        </w:rPr>
        <w:fldChar w:fldCharType="end"/>
      </w:r>
      <w:r>
        <w:rPr>
          <w:rFonts w:hint="eastAsia" w:ascii="宋体" w:hAnsi="宋体" w:eastAsia="宋体" w:cs="宋体"/>
          <w:color w:val="000000"/>
          <w:szCs w:val="44"/>
        </w:rPr>
        <w:fldChar w:fldCharType="end"/>
      </w:r>
    </w:p>
    <w:p w14:paraId="59072B0D">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_Toc16952 </w:instrText>
      </w:r>
      <w:r>
        <w:rPr>
          <w:rFonts w:hint="eastAsia" w:ascii="宋体" w:hAnsi="宋体" w:eastAsia="宋体" w:cs="宋体"/>
          <w:color w:val="000000"/>
          <w:szCs w:val="44"/>
        </w:rPr>
        <w:fldChar w:fldCharType="separate"/>
      </w:r>
      <w:r>
        <w:rPr>
          <w:rFonts w:hint="eastAsia" w:ascii="宋体" w:hAnsi="宋体" w:eastAsia="宋体" w:cs="宋体"/>
          <w:color w:val="000000"/>
        </w:rPr>
        <w:t>五、其他应提供的资料</w:t>
      </w:r>
      <w:r>
        <w:rPr>
          <w:color w:val="000000"/>
        </w:rPr>
        <w:tab/>
      </w:r>
      <w:r>
        <w:rPr>
          <w:color w:val="000000"/>
        </w:rPr>
        <w:fldChar w:fldCharType="begin"/>
      </w:r>
      <w:r>
        <w:rPr>
          <w:color w:val="000000"/>
        </w:rPr>
        <w:instrText xml:space="preserve"> PAGEREF _Toc16952 \h </w:instrText>
      </w:r>
      <w:r>
        <w:rPr>
          <w:color w:val="000000"/>
        </w:rPr>
        <w:fldChar w:fldCharType="separate"/>
      </w:r>
      <w:r>
        <w:rPr>
          <w:color w:val="000000"/>
        </w:rPr>
        <w:t>- 26 -</w:t>
      </w:r>
      <w:r>
        <w:rPr>
          <w:color w:val="000000"/>
        </w:rPr>
        <w:fldChar w:fldCharType="end"/>
      </w:r>
      <w:r>
        <w:rPr>
          <w:rFonts w:hint="eastAsia" w:ascii="宋体" w:hAnsi="宋体" w:eastAsia="宋体" w:cs="宋体"/>
          <w:color w:val="000000"/>
          <w:szCs w:val="44"/>
        </w:rPr>
        <w:fldChar w:fldCharType="end"/>
      </w:r>
    </w:p>
    <w:p w14:paraId="3F0FD66A">
      <w:pPr>
        <w:pStyle w:val="45"/>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_Toc21162 </w:instrText>
      </w:r>
      <w:r>
        <w:rPr>
          <w:rFonts w:hint="eastAsia" w:ascii="宋体" w:hAnsi="宋体" w:eastAsia="宋体" w:cs="宋体"/>
          <w:color w:val="000000"/>
          <w:szCs w:val="44"/>
        </w:rPr>
        <w:fldChar w:fldCharType="separate"/>
      </w:r>
      <w:r>
        <w:rPr>
          <w:rFonts w:hint="eastAsia" w:ascii="宋体" w:hAnsi="宋体" w:eastAsia="宋体" w:cs="宋体"/>
          <w:color w:val="000000"/>
        </w:rPr>
        <w:t>一、经济部分</w:t>
      </w:r>
      <w:r>
        <w:rPr>
          <w:color w:val="000000"/>
        </w:rPr>
        <w:tab/>
      </w:r>
      <w:r>
        <w:rPr>
          <w:color w:val="000000"/>
        </w:rPr>
        <w:fldChar w:fldCharType="begin"/>
      </w:r>
      <w:r>
        <w:rPr>
          <w:color w:val="000000"/>
        </w:rPr>
        <w:instrText xml:space="preserve"> PAGEREF _Toc21162 \h </w:instrText>
      </w:r>
      <w:r>
        <w:rPr>
          <w:color w:val="000000"/>
        </w:rPr>
        <w:fldChar w:fldCharType="separate"/>
      </w:r>
      <w:r>
        <w:rPr>
          <w:color w:val="000000"/>
        </w:rPr>
        <w:t>- 27 -</w:t>
      </w:r>
      <w:r>
        <w:rPr>
          <w:color w:val="000000"/>
        </w:rPr>
        <w:fldChar w:fldCharType="end"/>
      </w:r>
      <w:r>
        <w:rPr>
          <w:rFonts w:hint="eastAsia" w:ascii="宋体" w:hAnsi="宋体" w:eastAsia="宋体" w:cs="宋体"/>
          <w:color w:val="000000"/>
          <w:szCs w:val="44"/>
        </w:rPr>
        <w:fldChar w:fldCharType="end"/>
      </w:r>
    </w:p>
    <w:p w14:paraId="032C8CA3">
      <w:pPr>
        <w:pStyle w:val="29"/>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_Toc1551 </w:instrText>
      </w:r>
      <w:r>
        <w:rPr>
          <w:rFonts w:hint="eastAsia" w:ascii="宋体" w:hAnsi="宋体" w:eastAsia="宋体" w:cs="宋体"/>
          <w:color w:val="000000"/>
          <w:szCs w:val="44"/>
        </w:rPr>
        <w:fldChar w:fldCharType="separate"/>
      </w:r>
      <w:r>
        <w:rPr>
          <w:rFonts w:hint="eastAsia" w:ascii="宋体" w:hAnsi="宋体" w:eastAsia="宋体" w:cs="宋体"/>
          <w:color w:val="000000"/>
          <w:szCs w:val="24"/>
        </w:rPr>
        <w:t>（一）比选报价函</w:t>
      </w:r>
      <w:r>
        <w:rPr>
          <w:color w:val="000000"/>
        </w:rPr>
        <w:tab/>
      </w:r>
      <w:r>
        <w:rPr>
          <w:color w:val="000000"/>
        </w:rPr>
        <w:fldChar w:fldCharType="begin"/>
      </w:r>
      <w:r>
        <w:rPr>
          <w:color w:val="000000"/>
        </w:rPr>
        <w:instrText xml:space="preserve"> PAGEREF _Toc1551 \h </w:instrText>
      </w:r>
      <w:r>
        <w:rPr>
          <w:color w:val="000000"/>
        </w:rPr>
        <w:fldChar w:fldCharType="separate"/>
      </w:r>
      <w:r>
        <w:rPr>
          <w:color w:val="000000"/>
        </w:rPr>
        <w:t>- 27 -</w:t>
      </w:r>
      <w:r>
        <w:rPr>
          <w:color w:val="000000"/>
        </w:rPr>
        <w:fldChar w:fldCharType="end"/>
      </w:r>
      <w:r>
        <w:rPr>
          <w:rFonts w:hint="eastAsia" w:ascii="宋体" w:hAnsi="宋体" w:eastAsia="宋体" w:cs="宋体"/>
          <w:color w:val="000000"/>
          <w:szCs w:val="44"/>
        </w:rPr>
        <w:fldChar w:fldCharType="end"/>
      </w:r>
    </w:p>
    <w:p w14:paraId="5E58B738">
      <w:pPr>
        <w:pStyle w:val="29"/>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_Toc31713 </w:instrText>
      </w:r>
      <w:r>
        <w:rPr>
          <w:rFonts w:hint="eastAsia" w:ascii="宋体" w:hAnsi="宋体" w:eastAsia="宋体" w:cs="宋体"/>
          <w:color w:val="000000"/>
          <w:szCs w:val="44"/>
        </w:rPr>
        <w:fldChar w:fldCharType="separate"/>
      </w:r>
      <w:r>
        <w:rPr>
          <w:rFonts w:hint="eastAsia" w:ascii="宋体" w:hAnsi="宋体" w:eastAsia="宋体" w:cs="宋体"/>
          <w:color w:val="000000"/>
          <w:szCs w:val="24"/>
        </w:rPr>
        <w:t>（二） 分项报价明细表</w:t>
      </w:r>
      <w:r>
        <w:rPr>
          <w:color w:val="000000"/>
        </w:rPr>
        <w:tab/>
      </w:r>
      <w:r>
        <w:rPr>
          <w:color w:val="000000"/>
        </w:rPr>
        <w:fldChar w:fldCharType="begin"/>
      </w:r>
      <w:r>
        <w:rPr>
          <w:color w:val="000000"/>
        </w:rPr>
        <w:instrText xml:space="preserve"> PAGEREF _Toc31713 \h </w:instrText>
      </w:r>
      <w:r>
        <w:rPr>
          <w:color w:val="000000"/>
        </w:rPr>
        <w:fldChar w:fldCharType="separate"/>
      </w:r>
      <w:r>
        <w:rPr>
          <w:color w:val="000000"/>
        </w:rPr>
        <w:t>- 28 -</w:t>
      </w:r>
      <w:r>
        <w:rPr>
          <w:color w:val="000000"/>
        </w:rPr>
        <w:fldChar w:fldCharType="end"/>
      </w:r>
      <w:r>
        <w:rPr>
          <w:rFonts w:hint="eastAsia" w:ascii="宋体" w:hAnsi="宋体" w:eastAsia="宋体" w:cs="宋体"/>
          <w:color w:val="000000"/>
          <w:szCs w:val="44"/>
        </w:rPr>
        <w:fldChar w:fldCharType="end"/>
      </w:r>
    </w:p>
    <w:p w14:paraId="0E16A1CD">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_Toc28628 </w:instrText>
      </w:r>
      <w:r>
        <w:rPr>
          <w:rFonts w:hint="eastAsia" w:ascii="宋体" w:hAnsi="宋体" w:eastAsia="宋体" w:cs="宋体"/>
          <w:color w:val="000000"/>
          <w:szCs w:val="44"/>
        </w:rPr>
        <w:fldChar w:fldCharType="separate"/>
      </w:r>
      <w:r>
        <w:rPr>
          <w:rFonts w:hint="eastAsia" w:ascii="宋体" w:hAnsi="宋体" w:eastAsia="宋体" w:cs="宋体"/>
          <w:color w:val="000000"/>
        </w:rPr>
        <w:t>二、服务部分</w:t>
      </w:r>
      <w:r>
        <w:rPr>
          <w:color w:val="000000"/>
        </w:rPr>
        <w:tab/>
      </w:r>
      <w:r>
        <w:rPr>
          <w:color w:val="000000"/>
        </w:rPr>
        <w:fldChar w:fldCharType="begin"/>
      </w:r>
      <w:r>
        <w:rPr>
          <w:color w:val="000000"/>
        </w:rPr>
        <w:instrText xml:space="preserve"> PAGEREF _Toc28628 \h </w:instrText>
      </w:r>
      <w:r>
        <w:rPr>
          <w:color w:val="000000"/>
        </w:rPr>
        <w:fldChar w:fldCharType="separate"/>
      </w:r>
      <w:r>
        <w:rPr>
          <w:color w:val="000000"/>
        </w:rPr>
        <w:t>- 29 -</w:t>
      </w:r>
      <w:r>
        <w:rPr>
          <w:color w:val="000000"/>
        </w:rPr>
        <w:fldChar w:fldCharType="end"/>
      </w:r>
      <w:r>
        <w:rPr>
          <w:rFonts w:hint="eastAsia" w:ascii="宋体" w:hAnsi="宋体" w:eastAsia="宋体" w:cs="宋体"/>
          <w:color w:val="000000"/>
          <w:szCs w:val="44"/>
        </w:rPr>
        <w:fldChar w:fldCharType="end"/>
      </w:r>
    </w:p>
    <w:p w14:paraId="150D7227">
      <w:pPr>
        <w:pStyle w:val="45"/>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_Toc17269 </w:instrText>
      </w:r>
      <w:r>
        <w:rPr>
          <w:rFonts w:hint="eastAsia" w:ascii="宋体" w:hAnsi="宋体" w:eastAsia="宋体" w:cs="宋体"/>
          <w:color w:val="000000"/>
          <w:szCs w:val="44"/>
        </w:rPr>
        <w:fldChar w:fldCharType="separate"/>
      </w:r>
      <w:r>
        <w:rPr>
          <w:rFonts w:hint="eastAsia" w:ascii="宋体" w:hAnsi="宋体" w:eastAsia="宋体" w:cs="宋体"/>
          <w:color w:val="000000"/>
          <w:szCs w:val="28"/>
        </w:rPr>
        <w:t>（一）按照“第三篇  项目服务需求”提供相应资料</w:t>
      </w:r>
      <w:r>
        <w:rPr>
          <w:color w:val="000000"/>
        </w:rPr>
        <w:tab/>
      </w:r>
      <w:r>
        <w:rPr>
          <w:color w:val="000000"/>
        </w:rPr>
        <w:fldChar w:fldCharType="begin"/>
      </w:r>
      <w:r>
        <w:rPr>
          <w:color w:val="000000"/>
        </w:rPr>
        <w:instrText xml:space="preserve"> PAGEREF _Toc17269 \h </w:instrText>
      </w:r>
      <w:r>
        <w:rPr>
          <w:color w:val="000000"/>
        </w:rPr>
        <w:fldChar w:fldCharType="separate"/>
      </w:r>
      <w:r>
        <w:rPr>
          <w:color w:val="000000"/>
        </w:rPr>
        <w:t>- 31 -</w:t>
      </w:r>
      <w:r>
        <w:rPr>
          <w:color w:val="000000"/>
        </w:rPr>
        <w:fldChar w:fldCharType="end"/>
      </w:r>
      <w:r>
        <w:rPr>
          <w:rFonts w:hint="eastAsia" w:ascii="宋体" w:hAnsi="宋体" w:eastAsia="宋体" w:cs="宋体"/>
          <w:color w:val="000000"/>
          <w:szCs w:val="44"/>
        </w:rPr>
        <w:fldChar w:fldCharType="end"/>
      </w:r>
    </w:p>
    <w:p w14:paraId="6D92A617">
      <w:pPr>
        <w:pStyle w:val="45"/>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_Toc27419 </w:instrText>
      </w:r>
      <w:r>
        <w:rPr>
          <w:rFonts w:hint="eastAsia" w:ascii="宋体" w:hAnsi="宋体" w:eastAsia="宋体" w:cs="宋体"/>
          <w:color w:val="000000"/>
          <w:szCs w:val="44"/>
        </w:rPr>
        <w:fldChar w:fldCharType="separate"/>
      </w:r>
      <w:r>
        <w:rPr>
          <w:rFonts w:hint="eastAsia" w:ascii="宋体" w:hAnsi="宋体" w:eastAsia="宋体" w:cs="宋体"/>
          <w:color w:val="000000"/>
          <w:szCs w:val="36"/>
        </w:rPr>
        <w:t>（二）服务响应偏离表</w:t>
      </w:r>
      <w:r>
        <w:rPr>
          <w:color w:val="000000"/>
        </w:rPr>
        <w:tab/>
      </w:r>
      <w:r>
        <w:rPr>
          <w:color w:val="000000"/>
        </w:rPr>
        <w:fldChar w:fldCharType="begin"/>
      </w:r>
      <w:r>
        <w:rPr>
          <w:color w:val="000000"/>
        </w:rPr>
        <w:instrText xml:space="preserve"> PAGEREF _Toc27419 \h </w:instrText>
      </w:r>
      <w:r>
        <w:rPr>
          <w:color w:val="000000"/>
        </w:rPr>
        <w:fldChar w:fldCharType="separate"/>
      </w:r>
      <w:r>
        <w:rPr>
          <w:color w:val="000000"/>
        </w:rPr>
        <w:t>- 32 -</w:t>
      </w:r>
      <w:r>
        <w:rPr>
          <w:color w:val="000000"/>
        </w:rPr>
        <w:fldChar w:fldCharType="end"/>
      </w:r>
      <w:r>
        <w:rPr>
          <w:rFonts w:hint="eastAsia" w:ascii="宋体" w:hAnsi="宋体" w:eastAsia="宋体" w:cs="宋体"/>
          <w:color w:val="000000"/>
          <w:szCs w:val="44"/>
        </w:rPr>
        <w:fldChar w:fldCharType="end"/>
      </w:r>
    </w:p>
    <w:p w14:paraId="7177AEA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_Toc14780 </w:instrText>
      </w:r>
      <w:r>
        <w:rPr>
          <w:rFonts w:hint="eastAsia" w:ascii="宋体" w:hAnsi="宋体" w:eastAsia="宋体" w:cs="宋体"/>
          <w:color w:val="000000"/>
          <w:szCs w:val="44"/>
        </w:rPr>
        <w:fldChar w:fldCharType="separate"/>
      </w:r>
      <w:r>
        <w:rPr>
          <w:rFonts w:hint="eastAsia" w:ascii="宋体" w:hAnsi="宋体" w:eastAsia="宋体" w:cs="宋体"/>
          <w:color w:val="000000"/>
        </w:rPr>
        <w:t>三、商务部分</w:t>
      </w:r>
      <w:r>
        <w:rPr>
          <w:color w:val="000000"/>
        </w:rPr>
        <w:tab/>
      </w:r>
      <w:r>
        <w:rPr>
          <w:color w:val="000000"/>
        </w:rPr>
        <w:fldChar w:fldCharType="begin"/>
      </w:r>
      <w:r>
        <w:rPr>
          <w:color w:val="000000"/>
        </w:rPr>
        <w:instrText xml:space="preserve"> PAGEREF _Toc14780 \h </w:instrText>
      </w:r>
      <w:r>
        <w:rPr>
          <w:color w:val="000000"/>
        </w:rPr>
        <w:fldChar w:fldCharType="separate"/>
      </w:r>
      <w:r>
        <w:rPr>
          <w:color w:val="000000"/>
        </w:rPr>
        <w:t>- 33 -</w:t>
      </w:r>
      <w:r>
        <w:rPr>
          <w:color w:val="000000"/>
        </w:rPr>
        <w:fldChar w:fldCharType="end"/>
      </w:r>
      <w:r>
        <w:rPr>
          <w:rFonts w:hint="eastAsia" w:ascii="宋体" w:hAnsi="宋体" w:eastAsia="宋体" w:cs="宋体"/>
          <w:color w:val="000000"/>
          <w:szCs w:val="44"/>
        </w:rPr>
        <w:fldChar w:fldCharType="end"/>
      </w:r>
    </w:p>
    <w:p w14:paraId="7FA438A6">
      <w:pPr>
        <w:pStyle w:val="45"/>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_Toc13711 </w:instrText>
      </w:r>
      <w:r>
        <w:rPr>
          <w:rFonts w:hint="eastAsia" w:ascii="宋体" w:hAnsi="宋体" w:eastAsia="宋体" w:cs="宋体"/>
          <w:color w:val="000000"/>
          <w:szCs w:val="44"/>
        </w:rPr>
        <w:fldChar w:fldCharType="separate"/>
      </w:r>
      <w:r>
        <w:rPr>
          <w:rFonts w:hint="default" w:ascii="宋体" w:hAnsi="宋体" w:eastAsia="宋体" w:cs="宋体"/>
          <w:color w:val="000000"/>
          <w:szCs w:val="28"/>
        </w:rPr>
        <w:t xml:space="preserve">（一） </w:t>
      </w:r>
      <w:r>
        <w:rPr>
          <w:rFonts w:hint="eastAsia" w:ascii="宋体" w:hAnsi="宋体" w:eastAsia="宋体" w:cs="宋体"/>
          <w:color w:val="000000"/>
          <w:szCs w:val="28"/>
        </w:rPr>
        <w:t>按照“第四篇  项目商务需求”提供相应资料</w:t>
      </w:r>
      <w:r>
        <w:rPr>
          <w:color w:val="000000"/>
        </w:rPr>
        <w:tab/>
      </w:r>
      <w:r>
        <w:rPr>
          <w:color w:val="000000"/>
        </w:rPr>
        <w:fldChar w:fldCharType="begin"/>
      </w:r>
      <w:r>
        <w:rPr>
          <w:color w:val="000000"/>
        </w:rPr>
        <w:instrText xml:space="preserve"> PAGEREF _Toc13711 \h </w:instrText>
      </w:r>
      <w:r>
        <w:rPr>
          <w:color w:val="000000"/>
        </w:rPr>
        <w:fldChar w:fldCharType="separate"/>
      </w:r>
      <w:r>
        <w:rPr>
          <w:color w:val="000000"/>
        </w:rPr>
        <w:t>- 33 -</w:t>
      </w:r>
      <w:r>
        <w:rPr>
          <w:color w:val="000000"/>
        </w:rPr>
        <w:fldChar w:fldCharType="end"/>
      </w:r>
      <w:r>
        <w:rPr>
          <w:rFonts w:hint="eastAsia" w:ascii="宋体" w:hAnsi="宋体" w:eastAsia="宋体" w:cs="宋体"/>
          <w:color w:val="000000"/>
          <w:szCs w:val="44"/>
        </w:rPr>
        <w:fldChar w:fldCharType="end"/>
      </w:r>
    </w:p>
    <w:p w14:paraId="3BFD9B4D">
      <w:pPr>
        <w:pStyle w:val="45"/>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_Toc8610 </w:instrText>
      </w:r>
      <w:r>
        <w:rPr>
          <w:rFonts w:hint="eastAsia" w:ascii="宋体" w:hAnsi="宋体" w:eastAsia="宋体" w:cs="宋体"/>
          <w:color w:val="000000"/>
          <w:szCs w:val="44"/>
        </w:rPr>
        <w:fldChar w:fldCharType="separate"/>
      </w:r>
      <w:r>
        <w:rPr>
          <w:rFonts w:hint="default" w:ascii="宋体" w:hAnsi="宋体" w:eastAsia="宋体" w:cs="宋体"/>
          <w:color w:val="000000"/>
          <w:szCs w:val="28"/>
        </w:rPr>
        <w:t xml:space="preserve">（二） </w:t>
      </w:r>
      <w:r>
        <w:rPr>
          <w:rFonts w:hint="eastAsia" w:ascii="宋体" w:hAnsi="宋体" w:eastAsia="宋体" w:cs="宋体"/>
          <w:color w:val="000000"/>
          <w:szCs w:val="28"/>
        </w:rPr>
        <w:t>商务响应偏离表</w:t>
      </w:r>
      <w:r>
        <w:rPr>
          <w:color w:val="000000"/>
        </w:rPr>
        <w:tab/>
      </w:r>
      <w:r>
        <w:rPr>
          <w:color w:val="000000"/>
        </w:rPr>
        <w:fldChar w:fldCharType="begin"/>
      </w:r>
      <w:r>
        <w:rPr>
          <w:color w:val="000000"/>
        </w:rPr>
        <w:instrText xml:space="preserve"> PAGEREF _Toc8610 \h </w:instrText>
      </w:r>
      <w:r>
        <w:rPr>
          <w:color w:val="000000"/>
        </w:rPr>
        <w:fldChar w:fldCharType="separate"/>
      </w:r>
      <w:r>
        <w:rPr>
          <w:color w:val="000000"/>
        </w:rPr>
        <w:t>- 34 -</w:t>
      </w:r>
      <w:r>
        <w:rPr>
          <w:color w:val="000000"/>
        </w:rPr>
        <w:fldChar w:fldCharType="end"/>
      </w:r>
      <w:r>
        <w:rPr>
          <w:rFonts w:hint="eastAsia" w:ascii="宋体" w:hAnsi="宋体" w:eastAsia="宋体" w:cs="宋体"/>
          <w:color w:val="000000"/>
          <w:szCs w:val="44"/>
        </w:rPr>
        <w:fldChar w:fldCharType="end"/>
      </w:r>
    </w:p>
    <w:p w14:paraId="3F2EB23A">
      <w:pPr>
        <w:pStyle w:val="45"/>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_Toc15022 </w:instrText>
      </w:r>
      <w:r>
        <w:rPr>
          <w:rFonts w:hint="eastAsia" w:ascii="宋体" w:hAnsi="宋体" w:eastAsia="宋体" w:cs="宋体"/>
          <w:color w:val="000000"/>
          <w:szCs w:val="44"/>
        </w:rPr>
        <w:fldChar w:fldCharType="separate"/>
      </w:r>
      <w:r>
        <w:rPr>
          <w:rFonts w:hint="eastAsia" w:ascii="宋体" w:hAnsi="宋体" w:eastAsia="宋体" w:cs="宋体"/>
          <w:color w:val="000000"/>
          <w:szCs w:val="24"/>
        </w:rPr>
        <w:t>（三）其它优惠承诺（格式自定）</w:t>
      </w:r>
      <w:r>
        <w:rPr>
          <w:color w:val="000000"/>
        </w:rPr>
        <w:tab/>
      </w:r>
      <w:r>
        <w:rPr>
          <w:color w:val="000000"/>
        </w:rPr>
        <w:fldChar w:fldCharType="begin"/>
      </w:r>
      <w:r>
        <w:rPr>
          <w:color w:val="000000"/>
        </w:rPr>
        <w:instrText xml:space="preserve"> PAGEREF _Toc15022 \h </w:instrText>
      </w:r>
      <w:r>
        <w:rPr>
          <w:color w:val="000000"/>
        </w:rPr>
        <w:fldChar w:fldCharType="separate"/>
      </w:r>
      <w:r>
        <w:rPr>
          <w:color w:val="000000"/>
        </w:rPr>
        <w:t>- 35 -</w:t>
      </w:r>
      <w:r>
        <w:rPr>
          <w:color w:val="000000"/>
        </w:rPr>
        <w:fldChar w:fldCharType="end"/>
      </w:r>
      <w:r>
        <w:rPr>
          <w:rFonts w:hint="eastAsia" w:ascii="宋体" w:hAnsi="宋体" w:eastAsia="宋体" w:cs="宋体"/>
          <w:color w:val="000000"/>
          <w:szCs w:val="44"/>
        </w:rPr>
        <w:fldChar w:fldCharType="end"/>
      </w:r>
    </w:p>
    <w:p w14:paraId="698A837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rPr>
      </w:pPr>
      <w:r>
        <w:rPr>
          <w:rFonts w:hint="eastAsia" w:ascii="宋体" w:hAnsi="宋体" w:eastAsia="宋体" w:cs="宋体"/>
          <w:color w:val="000000"/>
          <w:szCs w:val="44"/>
        </w:rPr>
        <w:fldChar w:fldCharType="begin"/>
      </w:r>
      <w:r>
        <w:rPr>
          <w:rFonts w:hint="eastAsia" w:ascii="宋体" w:hAnsi="宋体" w:eastAsia="宋体" w:cs="宋体"/>
          <w:color w:val="000000"/>
          <w:szCs w:val="44"/>
        </w:rPr>
        <w:instrText xml:space="preserve"> HYPERLINK \l _Toc9195 </w:instrText>
      </w:r>
      <w:r>
        <w:rPr>
          <w:rFonts w:hint="eastAsia" w:ascii="宋体" w:hAnsi="宋体" w:eastAsia="宋体" w:cs="宋体"/>
          <w:color w:val="000000"/>
          <w:szCs w:val="44"/>
        </w:rPr>
        <w:fldChar w:fldCharType="separate"/>
      </w:r>
      <w:r>
        <w:rPr>
          <w:rFonts w:hint="eastAsia" w:ascii="宋体" w:hAnsi="宋体" w:eastAsia="宋体" w:cs="宋体"/>
          <w:color w:val="000000"/>
        </w:rPr>
        <w:t>四、资格条件及其他</w:t>
      </w:r>
      <w:r>
        <w:rPr>
          <w:color w:val="000000"/>
        </w:rPr>
        <w:tab/>
      </w:r>
      <w:r>
        <w:rPr>
          <w:color w:val="000000"/>
        </w:rPr>
        <w:fldChar w:fldCharType="begin"/>
      </w:r>
      <w:r>
        <w:rPr>
          <w:color w:val="000000"/>
        </w:rPr>
        <w:instrText xml:space="preserve"> PAGEREF _Toc9195 \h </w:instrText>
      </w:r>
      <w:r>
        <w:rPr>
          <w:color w:val="000000"/>
        </w:rPr>
        <w:fldChar w:fldCharType="separate"/>
      </w:r>
      <w:r>
        <w:rPr>
          <w:color w:val="000000"/>
        </w:rPr>
        <w:t>- 36 -</w:t>
      </w:r>
      <w:r>
        <w:rPr>
          <w:color w:val="000000"/>
        </w:rPr>
        <w:fldChar w:fldCharType="end"/>
      </w:r>
      <w:r>
        <w:rPr>
          <w:rFonts w:hint="eastAsia" w:ascii="宋体" w:hAnsi="宋体" w:eastAsia="宋体" w:cs="宋体"/>
          <w:color w:val="000000"/>
          <w:szCs w:val="44"/>
        </w:rPr>
        <w:fldChar w:fldCharType="end"/>
      </w:r>
    </w:p>
    <w:p w14:paraId="4D0F1477">
      <w:pPr>
        <w:pStyle w:val="45"/>
        <w:keepNext w:val="0"/>
        <w:keepLines w:val="0"/>
        <w:pageBreakBefore w:val="0"/>
        <w:widowControl w:val="0"/>
        <w:tabs>
          <w:tab w:val="right" w:leader="dot" w:pos="9402"/>
        </w:tabs>
        <w:kinsoku/>
        <w:wordWrap/>
        <w:overflowPunct/>
        <w:topLinePunct w:val="0"/>
        <w:autoSpaceDE/>
        <w:autoSpaceDN/>
        <w:bidi w:val="0"/>
        <w:adjustRightInd/>
        <w:snapToGrid/>
        <w:spacing w:line="500" w:lineRule="exact"/>
        <w:ind w:left="0" w:leftChars="0"/>
        <w:textAlignment w:val="auto"/>
        <w:rPr>
          <w:rFonts w:hint="eastAsia" w:ascii="宋体" w:hAnsi="宋体" w:eastAsia="宋体" w:cs="宋体"/>
          <w:color w:val="000000"/>
          <w:szCs w:val="44"/>
        </w:rPr>
      </w:pPr>
      <w:r>
        <w:rPr>
          <w:rFonts w:hint="eastAsia" w:ascii="宋体" w:hAnsi="宋体" w:eastAsia="宋体" w:cs="宋体"/>
          <w:color w:val="000000"/>
          <w:szCs w:val="44"/>
        </w:rPr>
        <w:fldChar w:fldCharType="end"/>
      </w:r>
    </w:p>
    <w:p w14:paraId="34A74048">
      <w:pPr>
        <w:rPr>
          <w:rFonts w:hint="eastAsia"/>
          <w:color w:val="000000"/>
        </w:rPr>
      </w:pPr>
    </w:p>
    <w:p w14:paraId="5088154F">
      <w:pPr>
        <w:rPr>
          <w:rFonts w:hint="eastAsia"/>
          <w:color w:val="000000"/>
        </w:rPr>
        <w:sectPr>
          <w:headerReference r:id="rId10" w:type="first"/>
          <w:footerReference r:id="rId13" w:type="first"/>
          <w:headerReference r:id="rId9" w:type="default"/>
          <w:footerReference r:id="rId11" w:type="default"/>
          <w:footerReference r:id="rId12" w:type="even"/>
          <w:pgSz w:w="11907" w:h="16840"/>
          <w:pgMar w:top="1134" w:right="1191" w:bottom="1134" w:left="1304" w:header="851" w:footer="992" w:gutter="0"/>
          <w:pgNumType w:fmt="numberInDash" w:start="1"/>
          <w:cols w:space="720" w:num="1"/>
          <w:docGrid w:linePitch="380" w:charSpace="-5735"/>
        </w:sectPr>
      </w:pPr>
    </w:p>
    <w:p w14:paraId="3E7C1DBE">
      <w:pPr>
        <w:pStyle w:val="2"/>
        <w:numPr>
          <w:ilvl w:val="0"/>
          <w:numId w:val="0"/>
        </w:numPr>
        <w:ind w:left="1320" w:leftChars="0" w:hanging="1320" w:firstLineChars="0"/>
        <w:rPr>
          <w:rFonts w:hint="eastAsia" w:ascii="宋体" w:hAnsi="宋体" w:eastAsia="宋体" w:cs="宋体"/>
          <w:color w:val="000000"/>
        </w:rPr>
      </w:pPr>
      <w:bookmarkStart w:id="1" w:name="_Toc13055"/>
      <w:bookmarkStart w:id="2" w:name="_Toc18745"/>
      <w:bookmarkStart w:id="3" w:name="_Toc11641050"/>
      <w:bookmarkStart w:id="4" w:name="_Toc11713"/>
      <w:bookmarkStart w:id="5" w:name="_Toc20412"/>
      <w:bookmarkStart w:id="6" w:name="_Toc54718170"/>
      <w:bookmarkStart w:id="7" w:name="_Toc12789052"/>
      <w:r>
        <w:rPr>
          <w:rFonts w:hint="default" w:ascii="宋体" w:hAnsi="宋体" w:eastAsia="宋体" w:cs="宋体"/>
          <w:b/>
          <w:color w:val="000000"/>
          <w:kern w:val="2"/>
          <w:sz w:val="44"/>
          <w:lang w:val="en-US" w:eastAsia="zh-CN" w:bidi="ar-SA"/>
        </w:rPr>
        <w:t>第一篇</w:t>
      </w:r>
      <w:r>
        <w:rPr>
          <w:rFonts w:hint="eastAsia" w:hAnsi="宋体" w:eastAsia="宋体" w:cs="宋体"/>
          <w:b/>
          <w:color w:val="000000"/>
          <w:kern w:val="2"/>
          <w:sz w:val="44"/>
          <w:lang w:val="en-US" w:eastAsia="zh-CN" w:bidi="ar-SA"/>
        </w:rPr>
        <w:t xml:space="preserve"> </w:t>
      </w:r>
      <w:r>
        <w:rPr>
          <w:rFonts w:hint="eastAsia" w:ascii="宋体" w:hAnsi="宋体" w:eastAsia="宋体" w:cs="宋体"/>
          <w:color w:val="000000"/>
        </w:rPr>
        <w:t>比选邀请书</w:t>
      </w:r>
      <w:bookmarkEnd w:id="1"/>
      <w:bookmarkEnd w:id="2"/>
      <w:bookmarkEnd w:id="3"/>
      <w:bookmarkEnd w:id="4"/>
      <w:bookmarkEnd w:id="5"/>
      <w:bookmarkEnd w:id="6"/>
      <w:bookmarkEnd w:id="7"/>
    </w:p>
    <w:p w14:paraId="31199807">
      <w:pPr>
        <w:ind w:firstLine="480" w:firstLineChars="200"/>
        <w:rPr>
          <w:rFonts w:hint="eastAsia" w:ascii="宋体" w:hAnsi="宋体" w:eastAsia="宋体" w:cs="宋体"/>
          <w:color w:val="000000"/>
        </w:rPr>
      </w:pPr>
      <w:r>
        <w:rPr>
          <w:rFonts w:hint="eastAsia" w:ascii="宋体" w:hAnsi="宋体" w:eastAsia="宋体" w:cs="宋体"/>
          <w:color w:val="000000"/>
          <w:sz w:val="24"/>
          <w:szCs w:val="24"/>
        </w:rPr>
        <w:t>重庆医科大学附属永川</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对</w:t>
      </w:r>
      <w:r>
        <w:rPr>
          <w:rFonts w:hint="eastAsia" w:ascii="宋体" w:hAnsi="宋体" w:cs="宋体"/>
          <w:color w:val="000000"/>
          <w:sz w:val="24"/>
          <w:szCs w:val="24"/>
          <w:lang w:eastAsia="zh-CN"/>
        </w:rPr>
        <w:t>医务科（病案室）纸质病案扫描服务</w:t>
      </w:r>
      <w:r>
        <w:rPr>
          <w:rFonts w:hint="eastAsia" w:ascii="宋体" w:hAnsi="宋体" w:eastAsia="宋体" w:cs="宋体"/>
          <w:color w:val="000000"/>
          <w:sz w:val="24"/>
          <w:szCs w:val="24"/>
        </w:rPr>
        <w:t>项目进行院内比选采购。欢迎有资格、有实力的潜在供应商参加。</w:t>
      </w:r>
    </w:p>
    <w:p w14:paraId="76527F5C">
      <w:pPr>
        <w:pStyle w:val="3"/>
        <w:spacing w:before="0" w:beforeAutospacing="0"/>
        <w:ind w:firstLine="562" w:firstLineChars="200"/>
        <w:outlineLvl w:val="9"/>
        <w:rPr>
          <w:rFonts w:hint="eastAsia" w:ascii="宋体" w:hAnsi="宋体" w:eastAsia="宋体" w:cs="宋体"/>
          <w:color w:val="000000"/>
        </w:rPr>
      </w:pPr>
      <w:bookmarkStart w:id="8" w:name="_Toc17728"/>
      <w:bookmarkStart w:id="9" w:name="_Toc8010"/>
      <w:bookmarkStart w:id="10" w:name="_Toc313893526"/>
      <w:bookmarkStart w:id="11" w:name="_Toc317775175"/>
      <w:bookmarkStart w:id="12" w:name="_Toc54718171"/>
      <w:r>
        <w:rPr>
          <w:rFonts w:hint="eastAsia" w:ascii="宋体" w:hAnsi="宋体" w:eastAsia="宋体" w:cs="宋体"/>
          <w:color w:val="000000"/>
        </w:rPr>
        <w:t>一、比选项目内容</w:t>
      </w:r>
      <w:bookmarkEnd w:id="8"/>
      <w:bookmarkEnd w:id="9"/>
      <w:bookmarkEnd w:id="10"/>
      <w:bookmarkEnd w:id="11"/>
      <w:bookmarkEnd w:id="12"/>
    </w:p>
    <w:tbl>
      <w:tblPr>
        <w:tblStyle w:val="58"/>
        <w:tblpPr w:leftFromText="180" w:rightFromText="180" w:vertAnchor="text" w:tblpX="349"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3552"/>
        <w:gridCol w:w="2328"/>
      </w:tblGrid>
      <w:tr w14:paraId="3593E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880" w:type="dxa"/>
            <w:noWrap w:val="0"/>
            <w:vAlign w:val="center"/>
          </w:tcPr>
          <w:p w14:paraId="200B5863">
            <w:pPr>
              <w:keepNext w:val="0"/>
              <w:keepLines w:val="0"/>
              <w:suppressLineNumbers w:val="0"/>
              <w:spacing w:before="0" w:beforeAutospacing="0" w:after="0" w:afterAutospacing="0" w:line="400" w:lineRule="exact"/>
              <w:ind w:left="0" w:right="0" w:firstLine="480" w:firstLineChars="200"/>
              <w:jc w:val="center"/>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p>
        </w:tc>
        <w:tc>
          <w:tcPr>
            <w:tcW w:w="3552" w:type="dxa"/>
            <w:noWrap w:val="0"/>
            <w:vAlign w:val="top"/>
          </w:tcPr>
          <w:p w14:paraId="68710E9D">
            <w:pPr>
              <w:keepNext w:val="0"/>
              <w:keepLines w:val="0"/>
              <w:suppressLineNumbers w:val="0"/>
              <w:spacing w:before="0" w:beforeAutospacing="0" w:after="0" w:afterAutospacing="0" w:line="400" w:lineRule="exact"/>
              <w:ind w:left="720" w:right="0" w:hanging="720" w:hangingChars="30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成交供应商数量（名）</w:t>
            </w:r>
          </w:p>
        </w:tc>
        <w:tc>
          <w:tcPr>
            <w:tcW w:w="2328" w:type="dxa"/>
            <w:noWrap w:val="0"/>
            <w:vAlign w:val="center"/>
          </w:tcPr>
          <w:p w14:paraId="10B03AF1">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备注</w:t>
            </w:r>
          </w:p>
        </w:tc>
      </w:tr>
      <w:tr w14:paraId="2559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2880" w:type="dxa"/>
            <w:noWrap w:val="0"/>
            <w:vAlign w:val="center"/>
          </w:tcPr>
          <w:p w14:paraId="57A996E8">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000000"/>
                <w:sz w:val="24"/>
                <w:szCs w:val="24"/>
              </w:rPr>
            </w:pPr>
            <w:r>
              <w:rPr>
                <w:rFonts w:hint="eastAsia" w:ascii="宋体" w:hAnsi="宋体" w:cs="宋体"/>
                <w:color w:val="000000"/>
                <w:sz w:val="24"/>
                <w:szCs w:val="24"/>
                <w:lang w:eastAsia="zh-CN"/>
              </w:rPr>
              <w:t>医务科（病案室）纸质病案扫描服务</w:t>
            </w:r>
          </w:p>
        </w:tc>
        <w:tc>
          <w:tcPr>
            <w:tcW w:w="3552" w:type="dxa"/>
            <w:noWrap w:val="0"/>
            <w:vAlign w:val="center"/>
          </w:tcPr>
          <w:p w14:paraId="59026741">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p>
        </w:tc>
        <w:tc>
          <w:tcPr>
            <w:tcW w:w="2328" w:type="dxa"/>
            <w:noWrap w:val="0"/>
            <w:vAlign w:val="center"/>
          </w:tcPr>
          <w:p w14:paraId="5812FACC">
            <w:pPr>
              <w:keepNext w:val="0"/>
              <w:keepLines w:val="0"/>
              <w:suppressLineNumbers w:val="0"/>
              <w:spacing w:before="0" w:beforeAutospacing="0" w:after="0" w:afterAutospacing="0" w:line="400" w:lineRule="exact"/>
              <w:ind w:left="0" w:right="0"/>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服务期：</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年</w:t>
            </w:r>
          </w:p>
        </w:tc>
      </w:tr>
    </w:tbl>
    <w:p w14:paraId="2B992CF4">
      <w:pPr>
        <w:spacing w:line="594" w:lineRule="exact"/>
        <w:ind w:firstLine="562" w:firstLineChars="200"/>
        <w:rPr>
          <w:rStyle w:val="68"/>
          <w:rFonts w:hint="default" w:ascii="宋体" w:hAnsi="宋体" w:eastAsia="宋体" w:cs="宋体"/>
          <w:color w:val="000000"/>
          <w:lang w:val="en-US" w:eastAsia="zh-CN"/>
        </w:rPr>
      </w:pPr>
      <w:bookmarkStart w:id="13" w:name="_Toc54718172"/>
      <w:bookmarkStart w:id="14" w:name="_Toc475"/>
      <w:bookmarkStart w:id="15" w:name="_Toc13046"/>
      <w:bookmarkStart w:id="16" w:name="_Toc5618"/>
      <w:bookmarkStart w:id="17" w:name="_Toc373860293"/>
      <w:bookmarkStart w:id="18" w:name="_Toc317775178"/>
      <w:r>
        <w:rPr>
          <w:rStyle w:val="68"/>
          <w:rFonts w:hint="eastAsia" w:ascii="宋体" w:hAnsi="宋体" w:eastAsia="宋体" w:cs="宋体"/>
          <w:color w:val="000000"/>
        </w:rPr>
        <w:t>二、资金来源</w:t>
      </w:r>
      <w:bookmarkEnd w:id="13"/>
      <w:bookmarkEnd w:id="14"/>
      <w:r>
        <w:rPr>
          <w:rStyle w:val="68"/>
          <w:rFonts w:hint="eastAsia" w:ascii="宋体" w:hAnsi="宋体" w:eastAsia="宋体" w:cs="宋体"/>
          <w:color w:val="000000"/>
          <w:lang w:eastAsia="zh-CN"/>
        </w:rPr>
        <w:t>与项目预算</w:t>
      </w:r>
      <w:bookmarkEnd w:id="15"/>
      <w:r>
        <w:rPr>
          <w:rStyle w:val="68"/>
          <w:rFonts w:hint="eastAsia" w:ascii="宋体" w:hAnsi="宋体" w:eastAsia="宋体" w:cs="宋体"/>
          <w:color w:val="000000"/>
          <w:lang w:eastAsia="zh-CN"/>
        </w:rPr>
        <w:t>：</w:t>
      </w:r>
      <w:r>
        <w:rPr>
          <w:rStyle w:val="68"/>
          <w:rFonts w:hint="eastAsia" w:ascii="宋体" w:hAnsi="宋体" w:eastAsia="宋体" w:cs="宋体"/>
          <w:color w:val="000000"/>
          <w:lang w:val="en-US" w:eastAsia="zh-CN"/>
        </w:rPr>
        <w:t>自筹资金,项目预算：</w:t>
      </w:r>
      <w:r>
        <w:rPr>
          <w:rStyle w:val="68"/>
          <w:rFonts w:hint="eastAsia" w:ascii="宋体" w:hAnsi="宋体" w:cs="宋体"/>
          <w:color w:val="000000"/>
          <w:lang w:val="en-US" w:eastAsia="zh-CN"/>
        </w:rPr>
        <w:t>45</w:t>
      </w:r>
      <w:r>
        <w:rPr>
          <w:rStyle w:val="68"/>
          <w:rFonts w:hint="eastAsia" w:ascii="宋体" w:hAnsi="宋体" w:eastAsia="宋体" w:cs="宋体"/>
          <w:color w:val="000000"/>
          <w:lang w:val="en-US" w:eastAsia="zh-CN"/>
        </w:rPr>
        <w:t>万元</w:t>
      </w:r>
    </w:p>
    <w:bookmarkEnd w:id="16"/>
    <w:p w14:paraId="787E8166">
      <w:pPr>
        <w:pStyle w:val="3"/>
        <w:spacing w:before="0" w:beforeAutospacing="0"/>
        <w:ind w:firstLine="562" w:firstLineChars="200"/>
        <w:outlineLvl w:val="9"/>
        <w:rPr>
          <w:rFonts w:hint="eastAsia" w:ascii="宋体" w:hAnsi="宋体" w:eastAsia="宋体" w:cs="宋体"/>
          <w:color w:val="000000"/>
        </w:rPr>
      </w:pPr>
      <w:bookmarkStart w:id="19" w:name="_Toc54718173"/>
      <w:bookmarkStart w:id="20" w:name="_Toc24661"/>
      <w:bookmarkStart w:id="21" w:name="_Toc29455"/>
      <w:r>
        <w:rPr>
          <w:rFonts w:hint="eastAsia" w:ascii="宋体" w:hAnsi="宋体" w:eastAsia="宋体" w:cs="宋体"/>
          <w:color w:val="000000"/>
        </w:rPr>
        <w:t>三、供应商资格</w:t>
      </w:r>
      <w:bookmarkEnd w:id="19"/>
      <w:bookmarkEnd w:id="20"/>
      <w:r>
        <w:rPr>
          <w:rFonts w:hint="eastAsia" w:ascii="宋体" w:hAnsi="宋体" w:eastAsia="宋体" w:cs="宋体"/>
          <w:color w:val="000000"/>
        </w:rPr>
        <w:t>要求</w:t>
      </w:r>
      <w:bookmarkEnd w:id="21"/>
    </w:p>
    <w:bookmarkEnd w:id="17"/>
    <w:bookmarkEnd w:id="18"/>
    <w:p w14:paraId="16DAFA9F">
      <w:pPr>
        <w:spacing w:line="400" w:lineRule="exact"/>
        <w:ind w:firstLine="480" w:firstLineChars="200"/>
        <w:rPr>
          <w:rFonts w:hint="eastAsia" w:ascii="宋体" w:hAnsi="宋体" w:eastAsia="宋体" w:cs="宋体"/>
          <w:color w:val="000000"/>
          <w:sz w:val="24"/>
          <w:szCs w:val="24"/>
        </w:rPr>
      </w:pPr>
      <w:bookmarkStart w:id="22" w:name="_Toc54171060"/>
      <w:bookmarkStart w:id="23" w:name="_Toc54718174"/>
      <w:bookmarkStart w:id="24" w:name="_Toc102227313"/>
      <w:bookmarkStart w:id="25" w:name="_Toc14397"/>
      <w:r>
        <w:rPr>
          <w:rFonts w:hint="eastAsia" w:ascii="宋体" w:hAnsi="宋体" w:eastAsia="宋体" w:cs="宋体"/>
          <w:color w:val="000000"/>
          <w:sz w:val="24"/>
          <w:szCs w:val="24"/>
        </w:rPr>
        <w:t>成交供应商是指向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提供货物、工程或者服务的法人、其他组织或者自然人。以下简称供应商。合格的供应商应首先符合政府采购法第二十二条规定的基本条件，同时符合根据该项目特殊要求设置的特定资格条件。</w:t>
      </w:r>
    </w:p>
    <w:p w14:paraId="655101AF">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（一）基本资格条件</w:t>
      </w:r>
    </w:p>
    <w:p w14:paraId="7B20041A">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1.具有独立承担民事责任的能力；</w:t>
      </w:r>
    </w:p>
    <w:p w14:paraId="13B411BF">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2.具有良好的商业信誉和健全的财务会计制度；</w:t>
      </w:r>
    </w:p>
    <w:p w14:paraId="726D79EB">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3.具有履行合同所必需的设备和专业技术能力；</w:t>
      </w:r>
    </w:p>
    <w:p w14:paraId="744C4261">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4.有依法缴纳税收和社会保障资金的良好记录；</w:t>
      </w:r>
    </w:p>
    <w:p w14:paraId="5B09619F">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5.参加政府采购活动前三年内，在经营活动中没有重大违法记录；</w:t>
      </w:r>
    </w:p>
    <w:p w14:paraId="29A38C51">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6.法律、行政法规规定的其他条件。</w:t>
      </w:r>
    </w:p>
    <w:p w14:paraId="0EA115FF">
      <w:pPr>
        <w:spacing w:line="40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（二）特定资格要求：</w:t>
      </w:r>
      <w:r>
        <w:rPr>
          <w:rFonts w:hint="eastAsia" w:ascii="宋体" w:hAnsi="宋体" w:eastAsia="宋体" w:cs="宋体"/>
          <w:color w:val="auto"/>
          <w:sz w:val="24"/>
          <w:szCs w:val="24"/>
          <w:highlight w:val="yellow"/>
        </w:rPr>
        <w:t>无。</w:t>
      </w:r>
    </w:p>
    <w:p w14:paraId="0C91DCA3">
      <w:pPr>
        <w:pStyle w:val="3"/>
        <w:spacing w:before="0" w:beforeAutospacing="0"/>
        <w:ind w:firstLine="562" w:firstLineChars="200"/>
        <w:outlineLvl w:val="9"/>
        <w:rPr>
          <w:rFonts w:hint="eastAsia" w:ascii="宋体" w:hAnsi="宋体" w:eastAsia="宋体" w:cs="宋体"/>
          <w:color w:val="000000"/>
        </w:rPr>
      </w:pPr>
      <w:bookmarkStart w:id="26" w:name="_Toc32107"/>
      <w:r>
        <w:rPr>
          <w:rFonts w:hint="eastAsia" w:ascii="宋体" w:hAnsi="宋体" w:eastAsia="宋体" w:cs="宋体"/>
          <w:color w:val="000000"/>
        </w:rPr>
        <w:t>四、比选有关说明</w:t>
      </w:r>
      <w:bookmarkEnd w:id="22"/>
      <w:bookmarkEnd w:id="23"/>
      <w:bookmarkEnd w:id="26"/>
    </w:p>
    <w:p w14:paraId="7967DE4E">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（一）凡有意参加比选的供应商，请在重庆医科大学附属永川</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官网下载本项目比选文件以及图纸、澄清等比选前公布的所有项目资料，无论供应商下载与否，均视为已知晓所有比选实质性要求内容。</w:t>
      </w:r>
    </w:p>
    <w:p w14:paraId="3CDA8CF6">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（二）比选公告期限：自采购公告发布之日（202</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年</w:t>
      </w:r>
      <w:r>
        <w:rPr>
          <w:rFonts w:hint="eastAsia" w:ascii="宋体" w:hAnsi="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日）起</w:t>
      </w:r>
      <w:r>
        <w:rPr>
          <w:rFonts w:hint="eastAsia" w:ascii="宋体" w:hAnsi="宋体" w:eastAsia="宋体" w:cs="宋体"/>
          <w:color w:val="000000"/>
          <w:sz w:val="24"/>
          <w:szCs w:val="24"/>
          <w:lang w:eastAsia="zh-CN"/>
        </w:rPr>
        <w:t>三</w:t>
      </w:r>
      <w:r>
        <w:rPr>
          <w:rFonts w:hint="eastAsia" w:ascii="宋体" w:hAnsi="宋体" w:eastAsia="宋体" w:cs="宋体"/>
          <w:color w:val="000000"/>
          <w:sz w:val="24"/>
          <w:szCs w:val="24"/>
        </w:rPr>
        <w:t>个工作日。</w:t>
      </w:r>
    </w:p>
    <w:p w14:paraId="17BC01D1">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（三）报名方式</w:t>
      </w:r>
    </w:p>
    <w:p w14:paraId="598A5F04">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凡有意参加的供应商，请于202</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年</w:t>
      </w:r>
      <w:r>
        <w:rPr>
          <w:rFonts w:hint="eastAsia" w:ascii="宋体" w:hAnsi="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00:00</w:t>
      </w:r>
      <w:r>
        <w:rPr>
          <w:rFonts w:hint="eastAsia" w:ascii="宋体" w:hAnsi="宋体" w:eastAsia="宋体" w:cs="宋体"/>
          <w:color w:val="000000"/>
          <w:sz w:val="24"/>
          <w:szCs w:val="24"/>
        </w:rPr>
        <w:t>时至</w:t>
      </w:r>
      <w:r>
        <w:rPr>
          <w:rFonts w:hint="eastAsia" w:ascii="宋体" w:hAnsi="宋体" w:eastAsia="宋体" w:cs="宋体"/>
          <w:color w:val="000000"/>
          <w:sz w:val="24"/>
          <w:szCs w:val="24"/>
          <w:lang w:val="en-US" w:eastAsia="zh-CN"/>
        </w:rPr>
        <w:t>2026</w:t>
      </w:r>
      <w:r>
        <w:rPr>
          <w:rFonts w:hint="eastAsia" w:ascii="宋体" w:hAnsi="宋体" w:eastAsia="宋体" w:cs="宋体"/>
          <w:color w:val="000000"/>
          <w:sz w:val="24"/>
          <w:szCs w:val="24"/>
        </w:rPr>
        <w:t>年</w:t>
      </w:r>
      <w:r>
        <w:rPr>
          <w:rFonts w:hint="eastAsia" w:ascii="宋体" w:hAnsi="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cs="宋体"/>
          <w:color w:val="000000"/>
          <w:sz w:val="24"/>
          <w:szCs w:val="24"/>
          <w:lang w:val="en-US" w:eastAsia="zh-CN"/>
        </w:rPr>
        <w:t>14</w:t>
      </w: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24:00</w:t>
      </w:r>
      <w:r>
        <w:rPr>
          <w:rFonts w:hint="eastAsia" w:ascii="宋体" w:hAnsi="宋体" w:eastAsia="宋体" w:cs="宋体"/>
          <w:color w:val="000000"/>
          <w:sz w:val="24"/>
          <w:szCs w:val="24"/>
        </w:rPr>
        <w:t>时（法定公休日、法定节假日除外）</w:t>
      </w:r>
      <w:r>
        <w:rPr>
          <w:rFonts w:hint="eastAsia" w:ascii="宋体" w:hAnsi="宋体" w:eastAsia="宋体" w:cs="宋体"/>
          <w:b/>
          <w:bCs/>
          <w:color w:val="000000"/>
          <w:sz w:val="24"/>
          <w:szCs w:val="24"/>
          <w:u w:val="single"/>
          <w:lang w:eastAsia="zh-CN"/>
        </w:rPr>
        <w:t>现场递交</w:t>
      </w:r>
      <w:r>
        <w:rPr>
          <w:rFonts w:hint="eastAsia" w:ascii="宋体" w:hAnsi="宋体" w:eastAsia="宋体" w:cs="宋体"/>
          <w:b w:val="0"/>
          <w:bCs w:val="0"/>
          <w:color w:val="000000"/>
          <w:sz w:val="24"/>
          <w:szCs w:val="24"/>
          <w:lang w:eastAsia="zh-CN"/>
        </w:rPr>
        <w:t>或</w:t>
      </w:r>
      <w:r>
        <w:rPr>
          <w:rFonts w:hint="eastAsia" w:ascii="宋体" w:hAnsi="宋体" w:eastAsia="宋体" w:cs="宋体"/>
          <w:b/>
          <w:bCs/>
          <w:color w:val="000000"/>
          <w:sz w:val="24"/>
          <w:szCs w:val="24"/>
          <w:u w:val="single"/>
        </w:rPr>
        <w:t>顺丰邮寄纸质版</w:t>
      </w:r>
      <w:r>
        <w:rPr>
          <w:rFonts w:hint="eastAsia" w:ascii="宋体" w:hAnsi="宋体" w:eastAsia="宋体" w:cs="宋体"/>
          <w:b/>
          <w:bCs/>
          <w:color w:val="000000"/>
          <w:sz w:val="24"/>
          <w:szCs w:val="24"/>
        </w:rPr>
        <w:t>资质文件报名。</w:t>
      </w:r>
    </w:p>
    <w:p w14:paraId="5EB6345B">
      <w:pPr>
        <w:spacing w:line="400" w:lineRule="exact"/>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报名方式：</w:t>
      </w:r>
      <w:r>
        <w:rPr>
          <w:rFonts w:hint="eastAsia" w:ascii="宋体" w:hAnsi="宋体" w:eastAsia="宋体" w:cs="宋体"/>
          <w:b/>
          <w:bCs/>
          <w:color w:val="000000"/>
          <w:sz w:val="24"/>
          <w:szCs w:val="24"/>
        </w:rPr>
        <w:fldChar w:fldCharType="begin"/>
      </w:r>
      <w:r>
        <w:rPr>
          <w:rFonts w:hint="eastAsia" w:ascii="宋体" w:hAnsi="宋体" w:eastAsia="宋体" w:cs="宋体"/>
          <w:b/>
          <w:bCs/>
          <w:color w:val="000000"/>
          <w:sz w:val="24"/>
          <w:szCs w:val="24"/>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sz w:val="24"/>
          <w:szCs w:val="24"/>
        </w:rPr>
        <w:fldChar w:fldCharType="separate"/>
      </w:r>
      <w:r>
        <w:rPr>
          <w:rFonts w:hint="eastAsia" w:ascii="宋体" w:hAnsi="宋体" w:eastAsia="宋体" w:cs="宋体"/>
          <w:b/>
          <w:bCs/>
          <w:color w:val="000000"/>
          <w:sz w:val="24"/>
          <w:szCs w:val="24"/>
        </w:rPr>
        <w:fldChar w:fldCharType="begin"/>
      </w:r>
      <w:r>
        <w:rPr>
          <w:rFonts w:hint="eastAsia" w:ascii="宋体" w:hAnsi="宋体" w:eastAsia="宋体" w:cs="宋体"/>
          <w:b/>
          <w:bCs/>
          <w:color w:val="000000"/>
          <w:sz w:val="24"/>
          <w:szCs w:val="24"/>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sz w:val="24"/>
          <w:szCs w:val="24"/>
        </w:rPr>
        <w:fldChar w:fldCharType="separate"/>
      </w:r>
      <w:r>
        <w:rPr>
          <w:rFonts w:hint="eastAsia" w:ascii="宋体" w:hAnsi="宋体" w:eastAsia="宋体" w:cs="宋体"/>
          <w:b/>
          <w:bCs/>
          <w:color w:val="000000"/>
          <w:sz w:val="24"/>
          <w:szCs w:val="24"/>
        </w:rPr>
        <w:t>请务必将参与</w:t>
      </w:r>
      <w:r>
        <w:rPr>
          <w:rFonts w:hint="eastAsia" w:ascii="宋体" w:hAnsi="宋体" w:eastAsia="宋体" w:cs="宋体"/>
          <w:b/>
          <w:bCs/>
          <w:color w:val="000000"/>
          <w:sz w:val="24"/>
          <w:szCs w:val="24"/>
          <w:lang w:eastAsia="zh-CN"/>
        </w:rPr>
        <w:t>比选</w:t>
      </w:r>
      <w:r>
        <w:rPr>
          <w:rFonts w:hint="eastAsia" w:ascii="宋体" w:hAnsi="宋体" w:eastAsia="宋体" w:cs="宋体"/>
          <w:b/>
          <w:bCs/>
          <w:color w:val="000000"/>
          <w:sz w:val="24"/>
          <w:szCs w:val="24"/>
        </w:rPr>
        <w:t>的采购项目名称及采购项目编号、供应商名称、联系人名称及联系方式、电子邮箱地址</w:t>
      </w:r>
      <w:r>
        <w:rPr>
          <w:rFonts w:hint="eastAsia" w:ascii="宋体" w:hAnsi="宋体" w:eastAsia="宋体" w:cs="宋体"/>
          <w:b/>
          <w:bCs/>
          <w:color w:val="000000"/>
          <w:sz w:val="24"/>
          <w:szCs w:val="24"/>
          <w:lang w:eastAsia="zh-CN"/>
        </w:rPr>
        <w:t>、法人授权书</w:t>
      </w:r>
      <w:r>
        <w:rPr>
          <w:rFonts w:hint="eastAsia" w:ascii="宋体" w:hAnsi="宋体" w:eastAsia="宋体" w:cs="宋体"/>
          <w:b/>
          <w:bCs/>
          <w:color w:val="000000"/>
          <w:sz w:val="24"/>
          <w:szCs w:val="24"/>
        </w:rPr>
        <w:t>，供应商一般资质和特定资格要求等相关信息，盖鲜章后的清晰纸质版文件</w:t>
      </w:r>
      <w:r>
        <w:rPr>
          <w:rFonts w:hint="eastAsia" w:ascii="宋体" w:hAnsi="宋体" w:eastAsia="宋体" w:cs="宋体"/>
          <w:b/>
          <w:bCs/>
          <w:color w:val="000000"/>
          <w:sz w:val="24"/>
          <w:szCs w:val="24"/>
          <w:lang w:eastAsia="zh-CN"/>
        </w:rPr>
        <w:t>现场递交或者</w:t>
      </w:r>
      <w:r>
        <w:rPr>
          <w:rFonts w:hint="eastAsia" w:ascii="宋体" w:hAnsi="宋体" w:eastAsia="宋体" w:cs="宋体"/>
          <w:b/>
          <w:bCs/>
          <w:color w:val="000000"/>
          <w:sz w:val="24"/>
          <w:szCs w:val="24"/>
        </w:rPr>
        <w:t>通过</w:t>
      </w:r>
      <w:r>
        <w:rPr>
          <w:rFonts w:hint="eastAsia" w:ascii="宋体" w:hAnsi="宋体" w:eastAsia="宋体" w:cs="宋体"/>
          <w:b/>
          <w:bCs/>
          <w:color w:val="000000"/>
          <w:sz w:val="24"/>
          <w:szCs w:val="24"/>
          <w:u w:val="single"/>
        </w:rPr>
        <w:t>顺丰邮寄</w:t>
      </w:r>
      <w:r>
        <w:rPr>
          <w:rFonts w:hint="eastAsia" w:ascii="宋体" w:hAnsi="宋体" w:eastAsia="宋体" w:cs="宋体"/>
          <w:b/>
          <w:bCs/>
          <w:color w:val="000000"/>
          <w:sz w:val="24"/>
          <w:szCs w:val="24"/>
        </w:rPr>
        <w:t>给采购办</w:t>
      </w:r>
      <w:r>
        <w:rPr>
          <w:rFonts w:hint="eastAsia" w:ascii="宋体" w:hAnsi="宋体" w:eastAsia="宋体" w:cs="宋体"/>
          <w:b/>
          <w:bCs/>
          <w:color w:val="000000"/>
          <w:sz w:val="24"/>
          <w:szCs w:val="24"/>
          <w:lang w:eastAsia="zh-CN"/>
        </w:rPr>
        <w:t>李</w:t>
      </w:r>
      <w:r>
        <w:rPr>
          <w:rFonts w:hint="eastAsia" w:ascii="宋体" w:hAnsi="宋体" w:eastAsia="宋体" w:cs="宋体"/>
          <w:b/>
          <w:bCs/>
          <w:color w:val="000000"/>
          <w:sz w:val="24"/>
          <w:szCs w:val="24"/>
        </w:rPr>
        <w:t>老师收(收件地址:</w:t>
      </w:r>
      <w:r>
        <w:rPr>
          <w:rFonts w:hint="eastAsia" w:ascii="宋体" w:hAnsi="宋体" w:eastAsia="宋体" w:cs="宋体"/>
          <w:b/>
          <w:bCs/>
          <w:color w:val="000000"/>
          <w:sz w:val="24"/>
          <w:szCs w:val="24"/>
          <w:u w:val="single"/>
        </w:rPr>
        <w:t>重庆市永川区</w:t>
      </w:r>
      <w:r>
        <w:rPr>
          <w:rFonts w:hint="eastAsia" w:ascii="宋体" w:hAnsi="宋体" w:eastAsia="宋体" w:cs="宋体"/>
          <w:b/>
          <w:bCs/>
          <w:color w:val="000000"/>
          <w:sz w:val="24"/>
          <w:szCs w:val="24"/>
          <w:u w:val="single"/>
          <w:lang w:eastAsia="zh-CN"/>
        </w:rPr>
        <w:t>重医附属永川医院全科楼</w:t>
      </w:r>
      <w:r>
        <w:rPr>
          <w:rFonts w:hint="eastAsia" w:ascii="宋体" w:hAnsi="宋体" w:eastAsia="宋体" w:cs="宋体"/>
          <w:b/>
          <w:bCs/>
          <w:color w:val="000000"/>
          <w:sz w:val="24"/>
          <w:szCs w:val="24"/>
          <w:u w:val="single"/>
          <w:lang w:val="en-US" w:eastAsia="zh-CN"/>
        </w:rPr>
        <w:t>21楼</w:t>
      </w:r>
      <w:r>
        <w:rPr>
          <w:rFonts w:hint="eastAsia" w:ascii="宋体" w:hAnsi="宋体" w:eastAsia="宋体" w:cs="宋体"/>
          <w:b/>
          <w:bCs/>
          <w:color w:val="000000"/>
          <w:sz w:val="24"/>
          <w:szCs w:val="24"/>
        </w:rPr>
        <w:t>,</w:t>
      </w:r>
      <w:r>
        <w:rPr>
          <w:rFonts w:hint="eastAsia" w:ascii="宋体" w:hAnsi="宋体" w:eastAsia="宋体" w:cs="宋体"/>
          <w:b/>
          <w:bCs/>
          <w:color w:val="000000"/>
          <w:sz w:val="24"/>
          <w:szCs w:val="24"/>
          <w:lang w:eastAsia="zh-CN"/>
        </w:rPr>
        <w:t>李</w:t>
      </w:r>
      <w:r>
        <w:rPr>
          <w:rFonts w:hint="eastAsia" w:ascii="宋体" w:hAnsi="宋体" w:eastAsia="宋体" w:cs="宋体"/>
          <w:b/>
          <w:bCs/>
          <w:color w:val="000000"/>
          <w:sz w:val="24"/>
          <w:szCs w:val="24"/>
        </w:rPr>
        <w:t>老师:</w:t>
      </w:r>
      <w:r>
        <w:rPr>
          <w:rFonts w:hint="eastAsia" w:ascii="宋体" w:hAnsi="宋体" w:eastAsia="宋体" w:cs="宋体"/>
          <w:b/>
          <w:bCs/>
          <w:color w:val="000000"/>
          <w:sz w:val="24"/>
          <w:szCs w:val="24"/>
          <w:lang w:eastAsia="zh-CN"/>
        </w:rPr>
        <w:t>023</w:t>
      </w:r>
      <w:r>
        <w:rPr>
          <w:rFonts w:hint="eastAsia" w:ascii="宋体" w:hAnsi="宋体" w:eastAsia="宋体" w:cs="宋体"/>
          <w:b/>
          <w:bCs/>
          <w:color w:val="000000"/>
          <w:sz w:val="24"/>
          <w:szCs w:val="24"/>
          <w:lang w:val="en-US" w:eastAsia="zh-CN"/>
        </w:rPr>
        <w:t>-</w:t>
      </w:r>
      <w:r>
        <w:rPr>
          <w:rFonts w:hint="eastAsia" w:ascii="宋体" w:hAnsi="宋体" w:eastAsia="宋体" w:cs="宋体"/>
          <w:b/>
          <w:bCs/>
          <w:color w:val="000000"/>
          <w:sz w:val="24"/>
          <w:szCs w:val="24"/>
          <w:lang w:eastAsia="zh-CN"/>
        </w:rPr>
        <w:t>85360767</w:t>
      </w:r>
      <w:r>
        <w:rPr>
          <w:rFonts w:hint="eastAsia" w:ascii="宋体" w:hAnsi="宋体" w:eastAsia="宋体" w:cs="宋体"/>
          <w:b/>
          <w:bCs/>
          <w:color w:val="000000"/>
          <w:sz w:val="24"/>
          <w:szCs w:val="24"/>
        </w:rPr>
        <w:t>,请一定使用</w:t>
      </w:r>
      <w:r>
        <w:rPr>
          <w:rFonts w:hint="eastAsia" w:ascii="宋体" w:hAnsi="宋体" w:eastAsia="宋体" w:cs="宋体"/>
          <w:b/>
          <w:bCs/>
          <w:color w:val="000000"/>
          <w:sz w:val="24"/>
          <w:szCs w:val="24"/>
          <w:u w:val="single"/>
        </w:rPr>
        <w:t>顺丰邮寄</w:t>
      </w:r>
      <w:r>
        <w:rPr>
          <w:rFonts w:hint="eastAsia" w:ascii="宋体" w:hAnsi="宋体" w:eastAsia="宋体" w:cs="宋体"/>
          <w:b/>
          <w:bCs/>
          <w:color w:val="000000"/>
          <w:sz w:val="24"/>
          <w:szCs w:val="24"/>
          <w:u w:val="none"/>
          <w:lang w:eastAsia="zh-CN"/>
        </w:rPr>
        <w:t>，拒收</w:t>
      </w:r>
      <w:r>
        <w:rPr>
          <w:rFonts w:hint="eastAsia" w:ascii="宋体" w:hAnsi="宋体" w:eastAsia="宋体" w:cs="宋体"/>
          <w:b/>
          <w:bCs/>
          <w:color w:val="000000"/>
          <w:sz w:val="24"/>
          <w:szCs w:val="24"/>
          <w:u w:val="single"/>
          <w:lang w:eastAsia="zh-CN"/>
        </w:rPr>
        <w:t>到付</w:t>
      </w:r>
      <w:r>
        <w:rPr>
          <w:rFonts w:hint="eastAsia" w:ascii="宋体" w:hAnsi="宋体" w:eastAsia="宋体" w:cs="宋体"/>
          <w:b/>
          <w:bCs/>
          <w:color w:val="000000"/>
          <w:sz w:val="24"/>
          <w:szCs w:val="24"/>
          <w:u w:val="none"/>
          <w:lang w:eastAsia="zh-CN"/>
        </w:rPr>
        <w:t>邮件</w:t>
      </w:r>
      <w:r>
        <w:rPr>
          <w:rFonts w:hint="eastAsia" w:ascii="宋体" w:hAnsi="宋体" w:eastAsia="宋体" w:cs="宋体"/>
          <w:b/>
          <w:bCs/>
          <w:color w:val="000000"/>
          <w:sz w:val="24"/>
          <w:szCs w:val="24"/>
        </w:rPr>
        <w:t>)</w:t>
      </w:r>
      <w:r>
        <w:rPr>
          <w:rFonts w:hint="eastAsia" w:ascii="宋体" w:hAnsi="宋体" w:eastAsia="宋体" w:cs="宋体"/>
          <w:b/>
          <w:bCs/>
          <w:color w:val="000000"/>
          <w:sz w:val="24"/>
          <w:szCs w:val="24"/>
        </w:rPr>
        <w:fldChar w:fldCharType="end"/>
      </w:r>
      <w:r>
        <w:rPr>
          <w:rFonts w:hint="eastAsia" w:ascii="宋体" w:hAnsi="宋体" w:eastAsia="宋体" w:cs="宋体"/>
          <w:b/>
          <w:bCs/>
          <w:color w:val="000000"/>
          <w:sz w:val="24"/>
          <w:szCs w:val="24"/>
        </w:rPr>
        <w:t>。</w:t>
      </w:r>
      <w:r>
        <w:rPr>
          <w:rFonts w:hint="eastAsia" w:ascii="宋体" w:hAnsi="宋体" w:eastAsia="宋体" w:cs="宋体"/>
          <w:b/>
          <w:bCs/>
          <w:color w:val="000000"/>
          <w:sz w:val="24"/>
          <w:szCs w:val="24"/>
        </w:rPr>
        <w:fldChar w:fldCharType="end"/>
      </w:r>
      <w:r>
        <w:rPr>
          <w:rFonts w:hint="eastAsia" w:ascii="宋体" w:hAnsi="宋体" w:eastAsia="宋体" w:cs="宋体"/>
          <w:color w:val="000000"/>
          <w:sz w:val="24"/>
          <w:szCs w:val="24"/>
        </w:rPr>
        <w:t>报名的单位名称必须与响应人名称相同，只有按上述规定报名后，才具备响应资格</w:t>
      </w:r>
      <w:r>
        <w:rPr>
          <w:rFonts w:hint="eastAsia" w:ascii="宋体" w:hAnsi="宋体" w:eastAsia="宋体" w:cs="宋体"/>
          <w:color w:val="000000"/>
          <w:sz w:val="28"/>
          <w:szCs w:val="28"/>
        </w:rPr>
        <w:t>。</w:t>
      </w:r>
    </w:p>
    <w:p w14:paraId="18AA7633">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（四）供应商须满足以下二种要件，其响应文件才被接受：</w:t>
      </w:r>
    </w:p>
    <w:p w14:paraId="557E6AFA">
      <w:pPr>
        <w:spacing w:line="400" w:lineRule="exact"/>
        <w:ind w:left="14" w:leftChars="5" w:firstLine="720" w:firstLineChars="3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按时</w:t>
      </w:r>
      <w:r>
        <w:rPr>
          <w:rFonts w:hint="eastAsia" w:ascii="宋体" w:hAnsi="宋体" w:eastAsia="宋体" w:cs="宋体"/>
          <w:color w:val="000000"/>
          <w:sz w:val="24"/>
          <w:szCs w:val="24"/>
          <w:lang w:eastAsia="zh-CN"/>
        </w:rPr>
        <w:t>递交纸质版报名资料</w:t>
      </w:r>
      <w:r>
        <w:rPr>
          <w:rFonts w:hint="eastAsia" w:ascii="宋体" w:hAnsi="宋体" w:eastAsia="宋体" w:cs="宋体"/>
          <w:color w:val="000000"/>
          <w:sz w:val="24"/>
          <w:szCs w:val="24"/>
        </w:rPr>
        <w:t>（</w:t>
      </w:r>
      <w:r>
        <w:rPr>
          <w:rFonts w:hint="eastAsia" w:ascii="宋体" w:hAnsi="宋体" w:eastAsia="宋体" w:cs="宋体"/>
          <w:b/>
          <w:bCs/>
          <w:color w:val="000000"/>
          <w:sz w:val="24"/>
          <w:szCs w:val="24"/>
          <w:u w:val="single"/>
        </w:rPr>
        <w:t>重庆市永川区</w:t>
      </w:r>
      <w:r>
        <w:rPr>
          <w:rFonts w:hint="eastAsia" w:ascii="宋体" w:hAnsi="宋体" w:eastAsia="宋体" w:cs="宋体"/>
          <w:b/>
          <w:bCs/>
          <w:color w:val="000000"/>
          <w:sz w:val="24"/>
          <w:szCs w:val="24"/>
          <w:u w:val="single"/>
          <w:lang w:eastAsia="zh-CN"/>
        </w:rPr>
        <w:t>重医附属永川医院全科楼</w:t>
      </w:r>
      <w:r>
        <w:rPr>
          <w:rFonts w:hint="eastAsia" w:ascii="宋体" w:hAnsi="宋体" w:eastAsia="宋体" w:cs="宋体"/>
          <w:b/>
          <w:bCs/>
          <w:color w:val="000000"/>
          <w:sz w:val="24"/>
          <w:szCs w:val="24"/>
          <w:u w:val="single"/>
          <w:lang w:val="en-US" w:eastAsia="zh-CN"/>
        </w:rPr>
        <w:t>21楼采购办</w:t>
      </w:r>
      <w:r>
        <w:rPr>
          <w:rFonts w:hint="eastAsia" w:ascii="宋体" w:hAnsi="宋体" w:eastAsia="宋体" w:cs="宋体"/>
          <w:color w:val="000000"/>
          <w:sz w:val="24"/>
          <w:szCs w:val="24"/>
        </w:rPr>
        <w:t>）。</w:t>
      </w:r>
    </w:p>
    <w:p w14:paraId="0F259316">
      <w:pPr>
        <w:spacing w:line="380" w:lineRule="exact"/>
        <w:ind w:firstLine="720" w:firstLineChars="3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按时递交了响应文件（</w:t>
      </w:r>
      <w:r>
        <w:rPr>
          <w:rFonts w:hint="eastAsia" w:ascii="宋体" w:hAnsi="宋体" w:eastAsia="宋体" w:cs="宋体"/>
          <w:b/>
          <w:bCs/>
          <w:color w:val="000000"/>
          <w:sz w:val="24"/>
          <w:szCs w:val="24"/>
          <w:u w:val="single"/>
        </w:rPr>
        <w:t>重庆市永川区</w:t>
      </w:r>
      <w:r>
        <w:rPr>
          <w:rFonts w:hint="eastAsia" w:ascii="宋体" w:hAnsi="宋体" w:eastAsia="宋体" w:cs="宋体"/>
          <w:b/>
          <w:bCs/>
          <w:color w:val="000000"/>
          <w:sz w:val="24"/>
          <w:szCs w:val="24"/>
          <w:u w:val="single"/>
          <w:lang w:eastAsia="zh-CN"/>
        </w:rPr>
        <w:t>重医附属永川医院全科楼</w:t>
      </w:r>
      <w:r>
        <w:rPr>
          <w:rFonts w:hint="eastAsia" w:ascii="宋体" w:hAnsi="宋体" w:eastAsia="宋体" w:cs="宋体"/>
          <w:b/>
          <w:bCs/>
          <w:color w:val="000000"/>
          <w:sz w:val="24"/>
          <w:szCs w:val="24"/>
          <w:u w:val="single"/>
          <w:lang w:val="en-US" w:eastAsia="zh-CN"/>
        </w:rPr>
        <w:t>21楼</w:t>
      </w:r>
      <w:r>
        <w:rPr>
          <w:rFonts w:hint="eastAsia" w:ascii="宋体" w:hAnsi="宋体" w:eastAsia="宋体" w:cs="宋体"/>
          <w:color w:val="000000"/>
          <w:sz w:val="24"/>
          <w:szCs w:val="24"/>
        </w:rPr>
        <w:t>）；</w:t>
      </w:r>
    </w:p>
    <w:p w14:paraId="2BB87A25">
      <w:pPr>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（五）比选地点：重庆医科大学附属永川</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综合楼</w:t>
      </w:r>
      <w:r>
        <w:rPr>
          <w:rFonts w:hint="eastAsia" w:ascii="宋体" w:hAnsi="宋体" w:eastAsia="宋体" w:cs="宋体"/>
          <w:color w:val="000000"/>
          <w:sz w:val="24"/>
          <w:szCs w:val="24"/>
          <w:lang w:eastAsia="zh-CN"/>
        </w:rPr>
        <w:t>四</w:t>
      </w:r>
      <w:r>
        <w:rPr>
          <w:rFonts w:hint="eastAsia" w:ascii="宋体" w:hAnsi="宋体" w:eastAsia="宋体" w:cs="宋体"/>
          <w:color w:val="000000"/>
          <w:sz w:val="24"/>
          <w:szCs w:val="24"/>
        </w:rPr>
        <w:t>楼会议室（</w:t>
      </w:r>
      <w:r>
        <w:rPr>
          <w:rFonts w:hint="eastAsia" w:ascii="宋体" w:hAnsi="宋体" w:eastAsia="宋体" w:cs="宋体"/>
          <w:b/>
          <w:bCs/>
          <w:color w:val="000000"/>
          <w:sz w:val="24"/>
          <w:szCs w:val="24"/>
          <w:u w:val="single"/>
        </w:rPr>
        <w:t>重庆市永川区</w:t>
      </w:r>
      <w:r>
        <w:rPr>
          <w:rFonts w:hint="eastAsia" w:ascii="宋体" w:hAnsi="宋体" w:eastAsia="宋体" w:cs="宋体"/>
          <w:b/>
          <w:bCs/>
          <w:color w:val="000000"/>
          <w:sz w:val="24"/>
          <w:szCs w:val="24"/>
          <w:u w:val="single"/>
          <w:lang w:eastAsia="zh-CN"/>
        </w:rPr>
        <w:t>重医附属永川医院全科楼</w:t>
      </w:r>
      <w:r>
        <w:rPr>
          <w:rFonts w:hint="eastAsia" w:ascii="宋体" w:hAnsi="宋体" w:eastAsia="宋体" w:cs="宋体"/>
          <w:b/>
          <w:bCs/>
          <w:color w:val="000000"/>
          <w:sz w:val="24"/>
          <w:szCs w:val="24"/>
          <w:u w:val="single"/>
          <w:lang w:val="en-US" w:eastAsia="zh-CN"/>
        </w:rPr>
        <w:t>21楼</w:t>
      </w:r>
      <w:r>
        <w:rPr>
          <w:rFonts w:hint="eastAsia" w:ascii="宋体" w:hAnsi="宋体" w:eastAsia="宋体" w:cs="宋体"/>
          <w:color w:val="000000"/>
          <w:sz w:val="24"/>
          <w:szCs w:val="24"/>
        </w:rPr>
        <w:t>）</w:t>
      </w:r>
    </w:p>
    <w:p w14:paraId="5369A747">
      <w:pPr>
        <w:spacing w:line="400" w:lineRule="exact"/>
        <w:ind w:left="14" w:leftChars="5" w:firstLine="482" w:firstLineChars="200"/>
        <w:jc w:val="both"/>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rPr>
        <w:t>（六）响应文件递交开始时间：</w:t>
      </w:r>
      <w:bookmarkStart w:id="27" w:name="_Toc26538"/>
      <w:r>
        <w:rPr>
          <w:rFonts w:hint="eastAsia" w:ascii="宋体" w:hAnsi="宋体" w:eastAsia="宋体" w:cs="宋体"/>
          <w:b/>
          <w:bCs/>
          <w:color w:val="000000"/>
          <w:sz w:val="24"/>
          <w:szCs w:val="24"/>
          <w:lang w:val="en-US" w:eastAsia="zh-CN"/>
        </w:rPr>
        <w:t>待定</w:t>
      </w:r>
      <w:r>
        <w:rPr>
          <w:rFonts w:hint="eastAsia" w:ascii="宋体" w:hAnsi="宋体" w:eastAsia="宋体" w:cs="宋体"/>
          <w:b/>
          <w:bCs/>
          <w:color w:val="000000"/>
          <w:sz w:val="24"/>
          <w:szCs w:val="24"/>
          <w:lang w:eastAsia="zh-CN"/>
        </w:rPr>
        <w:t>。见官网公告</w:t>
      </w:r>
    </w:p>
    <w:p w14:paraId="18393F2F">
      <w:pPr>
        <w:spacing w:line="400" w:lineRule="exact"/>
        <w:ind w:left="14" w:leftChars="5"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（七）响应文件递交截止时间：</w:t>
      </w:r>
      <w:bookmarkEnd w:id="27"/>
      <w:r>
        <w:rPr>
          <w:rFonts w:hint="eastAsia" w:ascii="宋体" w:hAnsi="宋体" w:eastAsia="宋体" w:cs="宋体"/>
          <w:b/>
          <w:bCs/>
          <w:color w:val="000000"/>
          <w:sz w:val="24"/>
          <w:szCs w:val="24"/>
          <w:lang w:val="en-US" w:eastAsia="zh-CN"/>
        </w:rPr>
        <w:t>待定</w:t>
      </w:r>
      <w:r>
        <w:rPr>
          <w:rFonts w:hint="eastAsia" w:ascii="宋体" w:hAnsi="宋体" w:eastAsia="宋体" w:cs="宋体"/>
          <w:b/>
          <w:bCs/>
          <w:color w:val="000000"/>
          <w:sz w:val="24"/>
          <w:szCs w:val="24"/>
          <w:lang w:eastAsia="zh-CN"/>
        </w:rPr>
        <w:t>。见官网公告</w:t>
      </w:r>
    </w:p>
    <w:p w14:paraId="17143CF1">
      <w:pPr>
        <w:spacing w:line="400" w:lineRule="exact"/>
        <w:ind w:left="14" w:leftChars="5" w:firstLine="482" w:firstLineChars="200"/>
        <w:jc w:val="both"/>
        <w:rPr>
          <w:rFonts w:hint="eastAsia" w:ascii="宋体" w:hAnsi="宋体" w:eastAsia="宋体" w:cs="宋体"/>
          <w:b/>
          <w:bCs/>
          <w:color w:val="000000"/>
          <w:sz w:val="24"/>
          <w:szCs w:val="24"/>
        </w:rPr>
      </w:pPr>
      <w:bookmarkStart w:id="28" w:name="_Toc7033"/>
      <w:r>
        <w:rPr>
          <w:rFonts w:hint="eastAsia" w:ascii="宋体" w:hAnsi="宋体" w:eastAsia="宋体" w:cs="宋体"/>
          <w:b/>
          <w:bCs/>
          <w:color w:val="000000"/>
          <w:sz w:val="24"/>
          <w:szCs w:val="24"/>
        </w:rPr>
        <w:t>（八）比选开始时间：</w:t>
      </w:r>
      <w:bookmarkEnd w:id="28"/>
      <w:r>
        <w:rPr>
          <w:rFonts w:hint="eastAsia" w:ascii="宋体" w:hAnsi="宋体" w:eastAsia="宋体" w:cs="宋体"/>
          <w:b/>
          <w:bCs/>
          <w:color w:val="000000"/>
          <w:sz w:val="24"/>
          <w:szCs w:val="24"/>
          <w:lang w:val="en-US" w:eastAsia="zh-CN"/>
        </w:rPr>
        <w:t>待定</w:t>
      </w:r>
    </w:p>
    <w:p w14:paraId="46FC2381">
      <w:pPr>
        <w:pStyle w:val="3"/>
        <w:spacing w:before="0" w:beforeAutospacing="0"/>
        <w:ind w:firstLine="562" w:firstLineChars="200"/>
        <w:outlineLvl w:val="9"/>
        <w:rPr>
          <w:rFonts w:hint="eastAsia" w:ascii="宋体" w:hAnsi="宋体" w:eastAsia="宋体" w:cs="宋体"/>
          <w:color w:val="000000"/>
        </w:rPr>
      </w:pPr>
      <w:bookmarkStart w:id="29" w:name="_Toc2671"/>
      <w:r>
        <w:rPr>
          <w:rFonts w:hint="eastAsia" w:ascii="宋体" w:hAnsi="宋体" w:eastAsia="宋体" w:cs="宋体"/>
          <w:color w:val="000000"/>
        </w:rPr>
        <w:t>五、本项目无需购买比选文件</w:t>
      </w:r>
      <w:bookmarkEnd w:id="29"/>
    </w:p>
    <w:p w14:paraId="1E04424A">
      <w:pPr>
        <w:pStyle w:val="3"/>
        <w:spacing w:before="0" w:beforeAutospacing="0"/>
        <w:ind w:firstLine="562" w:firstLineChars="200"/>
        <w:outlineLvl w:val="9"/>
        <w:rPr>
          <w:rFonts w:hint="eastAsia" w:ascii="宋体" w:hAnsi="宋体" w:eastAsia="宋体" w:cs="宋体"/>
          <w:color w:val="000000"/>
        </w:rPr>
      </w:pPr>
      <w:bookmarkStart w:id="30" w:name="_Toc27530"/>
      <w:bookmarkStart w:id="31" w:name="_Toc1625"/>
      <w:bookmarkStart w:id="32" w:name="_Toc28931"/>
      <w:r>
        <w:rPr>
          <w:rFonts w:hint="eastAsia" w:ascii="宋体" w:hAnsi="宋体" w:eastAsia="宋体" w:cs="宋体"/>
          <w:color w:val="000000"/>
        </w:rPr>
        <w:t>六、其它有关规定</w:t>
      </w:r>
      <w:bookmarkEnd w:id="30"/>
      <w:bookmarkEnd w:id="31"/>
      <w:bookmarkEnd w:id="32"/>
    </w:p>
    <w:p w14:paraId="61516DD4">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（一）单位负责人为同一人或者存在直接控股、管理关系的不同供应商，不得参加同一合同项（分包）下的政府采购活动，否则均为无效比选。</w:t>
      </w:r>
    </w:p>
    <w:p w14:paraId="1B165950">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（二）为采购项目提供整体设计、规范编制或者项目管理、监理、检测等服务的供应商，不得再参加该采购项目的其他采购活动。</w:t>
      </w:r>
    </w:p>
    <w:p w14:paraId="3F6F24D1">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（三）同一合同项（分包）下为单一品目的货物采购中， 同一品牌同一型号产品有多家供应商参加比选，只能按照一家供应商计算。</w:t>
      </w:r>
    </w:p>
    <w:p w14:paraId="38AB3EB4">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（四）同一合同项（分包）下的货物，制造商参与比选的，不得再委托代理商参与比选。</w:t>
      </w:r>
    </w:p>
    <w:p w14:paraId="685B26DC">
      <w:pPr>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（五）本项目在响应文件提交截止时间前发布的比选文件及补遗文件（如果有）一律在重庆医科大学附属永川</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官网上发布，请各供应商注意下载；无论供应商下载或与否，均视同供应商已知晓本项目澄清文件（如果有）的内容。</w:t>
      </w:r>
    </w:p>
    <w:p w14:paraId="194AA510">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（六）未</w:t>
      </w:r>
      <w:r>
        <w:rPr>
          <w:rFonts w:hint="eastAsia" w:ascii="宋体" w:hAnsi="宋体" w:eastAsia="宋体" w:cs="宋体"/>
          <w:color w:val="000000"/>
          <w:sz w:val="24"/>
          <w:szCs w:val="24"/>
          <w:lang w:eastAsia="zh-CN"/>
        </w:rPr>
        <w:t>按时</w:t>
      </w:r>
      <w:r>
        <w:rPr>
          <w:rFonts w:hint="eastAsia" w:ascii="宋体" w:hAnsi="宋体" w:eastAsia="宋体" w:cs="宋体"/>
          <w:color w:val="000000"/>
          <w:sz w:val="24"/>
          <w:szCs w:val="24"/>
        </w:rPr>
        <w:t>报名的，其响应文件恕不接收，超过响应文件截止时间递交的响应文件，恕不接收。</w:t>
      </w:r>
    </w:p>
    <w:p w14:paraId="7A322329">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（七）比选费用：无论比选结果如何，供应商参与本项目比选的所有费用均应由供应商自行承担。</w:t>
      </w:r>
    </w:p>
    <w:p w14:paraId="3E5E9552">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（八）本项目不接受联合体参与比选或不接受合同分包、转包。</w:t>
      </w:r>
    </w:p>
    <w:p w14:paraId="09E39F09">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九）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采购活动。</w:t>
      </w:r>
    </w:p>
    <w:p w14:paraId="7E82165C">
      <w:pPr>
        <w:pStyle w:val="3"/>
        <w:spacing w:before="0" w:beforeAutospacing="0"/>
        <w:ind w:firstLine="562" w:firstLineChars="200"/>
        <w:outlineLvl w:val="9"/>
        <w:rPr>
          <w:rFonts w:hint="eastAsia" w:ascii="宋体" w:hAnsi="宋体" w:eastAsia="宋体" w:cs="宋体"/>
          <w:color w:val="000000"/>
        </w:rPr>
      </w:pPr>
      <w:bookmarkStart w:id="33" w:name="_Toc54718178"/>
      <w:bookmarkStart w:id="34" w:name="_Toc54171064"/>
      <w:bookmarkStart w:id="35" w:name="_Toc480466700"/>
      <w:bookmarkStart w:id="36" w:name="_Toc19061"/>
      <w:r>
        <w:rPr>
          <w:rFonts w:hint="eastAsia" w:ascii="宋体" w:hAnsi="宋体" w:eastAsia="宋体" w:cs="宋体"/>
          <w:color w:val="000000"/>
          <w:lang w:eastAsia="zh-CN"/>
        </w:rPr>
        <w:t>七</w:t>
      </w:r>
      <w:r>
        <w:rPr>
          <w:rFonts w:hint="eastAsia" w:ascii="宋体" w:hAnsi="宋体" w:eastAsia="宋体" w:cs="宋体"/>
          <w:color w:val="000000"/>
        </w:rPr>
        <w:t>、联系方式</w:t>
      </w:r>
      <w:bookmarkEnd w:id="33"/>
      <w:bookmarkEnd w:id="34"/>
      <w:bookmarkEnd w:id="35"/>
      <w:bookmarkEnd w:id="36"/>
    </w:p>
    <w:p w14:paraId="548D8573">
      <w:pPr>
        <w:spacing w:line="400" w:lineRule="exact"/>
        <w:ind w:firstLine="480" w:firstLineChars="200"/>
        <w:rPr>
          <w:rFonts w:hint="eastAsia" w:ascii="宋体" w:hAnsi="宋体" w:eastAsia="宋体" w:cs="宋体"/>
          <w:color w:val="000000"/>
          <w:sz w:val="24"/>
          <w:szCs w:val="24"/>
          <w:lang w:eastAsia="zh-CN"/>
        </w:rPr>
      </w:pPr>
      <w:r>
        <w:rPr>
          <w:rFonts w:hint="eastAsia" w:ascii="宋体" w:hAnsi="宋体" w:cs="宋体"/>
          <w:color w:val="000000"/>
          <w:sz w:val="24"/>
          <w:szCs w:val="24"/>
          <w:lang w:eastAsia="zh-CN"/>
        </w:rPr>
        <w:t>（一）</w:t>
      </w:r>
      <w:r>
        <w:rPr>
          <w:rFonts w:hint="eastAsia" w:ascii="宋体" w:hAnsi="宋体" w:eastAsia="宋体" w:cs="宋体"/>
          <w:color w:val="000000"/>
          <w:sz w:val="24"/>
          <w:szCs w:val="24"/>
        </w:rPr>
        <w:t>采购人：重庆医科大学附属永川</w:t>
      </w:r>
      <w:r>
        <w:rPr>
          <w:rFonts w:hint="eastAsia" w:ascii="宋体" w:hAnsi="宋体" w:eastAsia="宋体" w:cs="宋体"/>
          <w:color w:val="000000"/>
          <w:sz w:val="24"/>
          <w:szCs w:val="24"/>
          <w:lang w:eastAsia="zh-CN"/>
        </w:rPr>
        <w:t>医院</w:t>
      </w:r>
    </w:p>
    <w:p w14:paraId="7ECE65CF">
      <w:pPr>
        <w:spacing w:line="400" w:lineRule="exact"/>
        <w:ind w:firstLine="1200" w:firstLineChars="500"/>
        <w:rPr>
          <w:rFonts w:hint="eastAsia" w:ascii="宋体" w:hAnsi="宋体" w:eastAsia="宋体" w:cs="宋体"/>
          <w:color w:val="000000"/>
          <w:sz w:val="24"/>
          <w:szCs w:val="24"/>
        </w:rPr>
      </w:pPr>
      <w:r>
        <w:rPr>
          <w:rFonts w:hint="eastAsia" w:ascii="宋体" w:hAnsi="宋体" w:eastAsia="宋体" w:cs="宋体"/>
          <w:color w:val="000000"/>
          <w:sz w:val="24"/>
          <w:szCs w:val="24"/>
        </w:rPr>
        <w:t>联系人：</w:t>
      </w:r>
      <w:r>
        <w:rPr>
          <w:rFonts w:hint="eastAsia" w:ascii="宋体" w:hAnsi="宋体" w:eastAsia="宋体" w:cs="宋体"/>
          <w:color w:val="000000"/>
          <w:sz w:val="24"/>
          <w:szCs w:val="24"/>
          <w:lang w:eastAsia="zh-CN"/>
        </w:rPr>
        <w:t>李</w:t>
      </w:r>
      <w:r>
        <w:rPr>
          <w:rFonts w:hint="eastAsia" w:ascii="宋体" w:hAnsi="宋体" w:eastAsia="宋体" w:cs="宋体"/>
          <w:color w:val="000000"/>
          <w:sz w:val="24"/>
          <w:szCs w:val="24"/>
        </w:rPr>
        <w:t>老师</w:t>
      </w:r>
    </w:p>
    <w:p w14:paraId="13D498F0">
      <w:pPr>
        <w:spacing w:line="400" w:lineRule="exact"/>
        <w:ind w:firstLine="1200" w:firstLineChars="500"/>
        <w:rPr>
          <w:rFonts w:hint="eastAsia" w:ascii="宋体" w:hAnsi="宋体" w:eastAsia="宋体" w:cs="宋体"/>
          <w:color w:val="000000"/>
          <w:sz w:val="24"/>
          <w:szCs w:val="24"/>
        </w:rPr>
      </w:pPr>
      <w:r>
        <w:rPr>
          <w:rFonts w:hint="eastAsia" w:ascii="宋体" w:hAnsi="宋体" w:eastAsia="宋体" w:cs="宋体"/>
          <w:color w:val="000000"/>
          <w:sz w:val="24"/>
          <w:szCs w:val="24"/>
        </w:rPr>
        <w:t>电  话：（023）</w:t>
      </w:r>
      <w:r>
        <w:rPr>
          <w:rFonts w:hint="eastAsia" w:ascii="宋体" w:hAnsi="宋体" w:eastAsia="宋体" w:cs="宋体"/>
          <w:b/>
          <w:bCs/>
          <w:color w:val="000000"/>
          <w:sz w:val="24"/>
          <w:szCs w:val="24"/>
          <w:lang w:eastAsia="zh-CN"/>
        </w:rPr>
        <w:t>85360767</w:t>
      </w:r>
      <w:r>
        <w:rPr>
          <w:rFonts w:hint="eastAsia" w:ascii="宋体" w:hAnsi="宋体" w:eastAsia="宋体" w:cs="宋体"/>
          <w:color w:val="000000"/>
          <w:sz w:val="24"/>
          <w:szCs w:val="24"/>
        </w:rPr>
        <w:t xml:space="preserve">  </w:t>
      </w:r>
    </w:p>
    <w:p w14:paraId="42E0F72D">
      <w:pPr>
        <w:spacing w:line="400" w:lineRule="exact"/>
        <w:ind w:firstLine="1200" w:firstLineChars="5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地  址： </w:t>
      </w:r>
      <w:bookmarkStart w:id="37" w:name="_Toc25763"/>
      <w:bookmarkStart w:id="38" w:name="_Toc32294"/>
      <w:bookmarkStart w:id="39" w:name="_Toc5872"/>
      <w:bookmarkStart w:id="40" w:name="_Toc54718179"/>
      <w:r>
        <w:rPr>
          <w:rFonts w:hint="eastAsia" w:ascii="宋体" w:hAnsi="宋体" w:eastAsia="宋体" w:cs="宋体"/>
          <w:b/>
          <w:bCs/>
          <w:color w:val="000000"/>
          <w:sz w:val="24"/>
          <w:szCs w:val="24"/>
          <w:u w:val="single"/>
        </w:rPr>
        <w:t>重庆市永川区</w:t>
      </w:r>
      <w:r>
        <w:rPr>
          <w:rFonts w:hint="eastAsia" w:ascii="宋体" w:hAnsi="宋体" w:eastAsia="宋体" w:cs="宋体"/>
          <w:b/>
          <w:bCs/>
          <w:color w:val="000000"/>
          <w:sz w:val="24"/>
          <w:szCs w:val="24"/>
          <w:u w:val="single"/>
          <w:lang w:eastAsia="zh-CN"/>
        </w:rPr>
        <w:t>重医附属永川医院全科楼</w:t>
      </w:r>
      <w:r>
        <w:rPr>
          <w:rFonts w:hint="eastAsia" w:ascii="宋体" w:hAnsi="宋体" w:eastAsia="宋体" w:cs="宋体"/>
          <w:b/>
          <w:bCs/>
          <w:color w:val="000000"/>
          <w:sz w:val="24"/>
          <w:szCs w:val="24"/>
          <w:u w:val="single"/>
          <w:lang w:val="en-US" w:eastAsia="zh-CN"/>
        </w:rPr>
        <w:t>21楼</w:t>
      </w:r>
    </w:p>
    <w:p w14:paraId="0D0CEB32">
      <w:pPr>
        <w:rPr>
          <w:rFonts w:hint="default" w:ascii="宋体" w:hAnsi="宋体" w:eastAsia="宋体" w:cs="宋体"/>
          <w:b/>
          <w:color w:val="000000"/>
          <w:kern w:val="2"/>
          <w:sz w:val="44"/>
          <w:lang w:val="en-US" w:eastAsia="zh-CN" w:bidi="ar-SA"/>
        </w:rPr>
      </w:pPr>
    </w:p>
    <w:p w14:paraId="2B9C766C">
      <w:pPr>
        <w:pStyle w:val="22"/>
        <w:rPr>
          <w:rFonts w:hint="default"/>
          <w:lang w:val="en-US" w:eastAsia="zh-CN"/>
        </w:rPr>
      </w:pPr>
    </w:p>
    <w:p w14:paraId="69E75A95">
      <w:pPr>
        <w:pStyle w:val="2"/>
        <w:numPr>
          <w:ilvl w:val="0"/>
          <w:numId w:val="0"/>
        </w:numPr>
        <w:jc w:val="center"/>
        <w:rPr>
          <w:rFonts w:hint="eastAsia" w:ascii="宋体" w:hAnsi="宋体" w:eastAsia="宋体" w:cs="宋体"/>
          <w:color w:val="000000"/>
        </w:rPr>
      </w:pPr>
      <w:r>
        <w:rPr>
          <w:rFonts w:hint="default" w:ascii="宋体" w:hAnsi="宋体" w:eastAsia="宋体" w:cs="宋体"/>
          <w:b/>
          <w:color w:val="000000"/>
          <w:kern w:val="2"/>
          <w:sz w:val="44"/>
          <w:lang w:val="en-US" w:eastAsia="zh-CN" w:bidi="ar-SA"/>
        </w:rPr>
        <w:t>第二篇</w:t>
      </w:r>
      <w:r>
        <w:rPr>
          <w:rFonts w:hint="eastAsia" w:hAnsi="宋体" w:eastAsia="宋体" w:cs="宋体"/>
          <w:b/>
          <w:color w:val="000000"/>
          <w:kern w:val="2"/>
          <w:sz w:val="44"/>
          <w:lang w:val="en-US" w:eastAsia="zh-CN" w:bidi="ar-SA"/>
        </w:rPr>
        <w:t xml:space="preserve"> </w:t>
      </w:r>
      <w:r>
        <w:rPr>
          <w:rFonts w:hint="eastAsia" w:ascii="宋体" w:hAnsi="宋体" w:eastAsia="宋体" w:cs="宋体"/>
          <w:color w:val="000000"/>
        </w:rPr>
        <w:t>供应商须知</w:t>
      </w:r>
      <w:bookmarkEnd w:id="37"/>
      <w:bookmarkEnd w:id="38"/>
      <w:bookmarkEnd w:id="39"/>
    </w:p>
    <w:p w14:paraId="69404E78">
      <w:pPr>
        <w:pStyle w:val="3"/>
        <w:spacing w:before="0" w:beforeAutospacing="0"/>
        <w:ind w:firstLine="562" w:firstLineChars="200"/>
        <w:outlineLvl w:val="9"/>
        <w:rPr>
          <w:rFonts w:hint="eastAsia" w:ascii="宋体" w:hAnsi="宋体" w:eastAsia="宋体" w:cs="宋体"/>
          <w:color w:val="000000"/>
        </w:rPr>
      </w:pPr>
      <w:bookmarkStart w:id="41" w:name="_Toc26100"/>
    </w:p>
    <w:p w14:paraId="745AD11D">
      <w:pPr>
        <w:pStyle w:val="3"/>
        <w:spacing w:before="0" w:beforeAutospacing="0"/>
        <w:ind w:firstLine="562" w:firstLineChars="200"/>
        <w:outlineLvl w:val="9"/>
        <w:rPr>
          <w:rFonts w:hint="eastAsia" w:ascii="宋体" w:hAnsi="宋体" w:eastAsia="宋体" w:cs="宋体"/>
          <w:color w:val="000000"/>
        </w:rPr>
      </w:pPr>
      <w:r>
        <w:rPr>
          <w:rFonts w:hint="eastAsia" w:ascii="宋体" w:hAnsi="宋体" w:eastAsia="宋体" w:cs="宋体"/>
          <w:color w:val="000000"/>
        </w:rPr>
        <w:t>一、比选费用</w:t>
      </w:r>
      <w:bookmarkEnd w:id="41"/>
    </w:p>
    <w:p w14:paraId="5D6FE8A9">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参与比选的供应商应承担其编制响应文件与递交响应文件所涉及的一切费用，不论比选结果如何，</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在任何情况下无义务也无责任承担这些费用。</w:t>
      </w:r>
    </w:p>
    <w:p w14:paraId="002B7CBC">
      <w:pPr>
        <w:ind w:firstLine="562" w:firstLineChars="200"/>
        <w:jc w:val="both"/>
        <w:outlineLvl w:val="9"/>
        <w:rPr>
          <w:rFonts w:hint="eastAsia" w:ascii="宋体" w:hAnsi="宋体" w:eastAsia="宋体" w:cs="宋体"/>
          <w:color w:val="000000"/>
          <w:sz w:val="24"/>
          <w:szCs w:val="24"/>
        </w:rPr>
      </w:pPr>
      <w:bookmarkStart w:id="42" w:name="_Toc11820"/>
      <w:bookmarkStart w:id="43" w:name="_Toc19193"/>
      <w:r>
        <w:rPr>
          <w:rStyle w:val="68"/>
          <w:rFonts w:hint="eastAsia" w:ascii="宋体" w:hAnsi="宋体" w:eastAsia="宋体" w:cs="宋体"/>
          <w:color w:val="000000"/>
        </w:rPr>
        <w:t>二、比选文件</w:t>
      </w:r>
      <w:bookmarkEnd w:id="42"/>
      <w:bookmarkEnd w:id="43"/>
      <w:r>
        <w:rPr>
          <w:rFonts w:hint="eastAsia" w:ascii="宋体" w:hAnsi="宋体" w:eastAsia="宋体" w:cs="宋体"/>
          <w:color w:val="000000"/>
          <w:sz w:val="24"/>
          <w:szCs w:val="24"/>
        </w:rPr>
        <w:tab/>
      </w:r>
    </w:p>
    <w:p w14:paraId="47280978">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（一）比选文件由比选邀请书、供应商须知、比选项目技术需求、比选项目服务需求、合同草案条款、响应文件格式要求六部分组成。</w:t>
      </w:r>
    </w:p>
    <w:p w14:paraId="4B467172">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（二）</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所作的一切有效的修改及补充，都是比选文件不可分割的部分。</w:t>
      </w:r>
    </w:p>
    <w:p w14:paraId="76A23ACF">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（三）比选文件的解释</w:t>
      </w:r>
    </w:p>
    <w:p w14:paraId="4F677A5A">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供应商如对比选文件有疑问，必须以书面形式在比选截止时间1个工作日前向采购人（或采购代理机构）要求澄清，采购人（或采购代理机构）可视具体情况做出处理或答复。如供应商未提出疑问，视为完全理解并同意本比选文件。一经进入比选程序，即视为供应商已详细阅读全部文件资料，完全理解比选文件所有条款内容并同意放弃对这方面有不明白及误解的权利。</w:t>
      </w:r>
    </w:p>
    <w:p w14:paraId="00459DE4">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（四）本比选文件中，评审小组根据与供应商比选情况可能实质性变动的内容为比选文件第三、四、五篇全部内容。</w:t>
      </w:r>
    </w:p>
    <w:p w14:paraId="783E1468">
      <w:pPr>
        <w:pStyle w:val="3"/>
        <w:spacing w:before="0" w:beforeAutospacing="0"/>
        <w:outlineLvl w:val="9"/>
        <w:rPr>
          <w:rFonts w:hint="eastAsia" w:ascii="宋体" w:hAnsi="宋体" w:eastAsia="宋体" w:cs="宋体"/>
          <w:color w:val="000000"/>
        </w:rPr>
      </w:pPr>
      <w:bookmarkStart w:id="44" w:name="_Toc5994"/>
      <w:r>
        <w:rPr>
          <w:rFonts w:hint="eastAsia" w:ascii="宋体" w:hAnsi="宋体" w:eastAsia="宋体" w:cs="宋体"/>
          <w:color w:val="000000"/>
        </w:rPr>
        <w:t>三、比选要求</w:t>
      </w:r>
      <w:bookmarkEnd w:id="44"/>
    </w:p>
    <w:p w14:paraId="127EAEA1">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（一）响应文件</w:t>
      </w:r>
    </w:p>
    <w:p w14:paraId="28B08D19">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供应商应当按照比选文件的要求编制响应文件，并对比选文件提出的要求和条件作出实质性响应，响应文件原则上采用软面订本，同时应编制完整的页码、目录。</w:t>
      </w:r>
    </w:p>
    <w:p w14:paraId="7D716D47">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1、响应文件组成</w:t>
      </w:r>
    </w:p>
    <w:p w14:paraId="21E8B570">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4A9687BC">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2、本项目不接受联合体参与及合同分包、转包。</w:t>
      </w:r>
    </w:p>
    <w:p w14:paraId="18B99B5F">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3、比选有效期：响应文件及有关承诺文件有效期为比选开始时间起90天。</w:t>
      </w:r>
    </w:p>
    <w:p w14:paraId="4F498918">
      <w:pPr>
        <w:spacing w:line="380" w:lineRule="exact"/>
        <w:ind w:firstLine="480" w:firstLineChars="20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（二）报价要求：</w:t>
      </w:r>
    </w:p>
    <w:p w14:paraId="1E86CB10">
      <w:pPr>
        <w:spacing w:line="400" w:lineRule="exact"/>
        <w:ind w:firstLine="480" w:firstLineChars="200"/>
        <w:rPr>
          <w:rFonts w:hint="eastAsia" w:ascii="宋体" w:hAnsi="宋体" w:eastAsia="宋体" w:cs="宋体"/>
          <w:color w:val="000000"/>
          <w:sz w:val="24"/>
          <w:szCs w:val="24"/>
          <w:shd w:val="clear" w:color="auto" w:fill="auto"/>
          <w:lang w:val="en-US"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FF0000"/>
          <w:sz w:val="24"/>
          <w:szCs w:val="24"/>
          <w:shd w:val="clear" w:color="auto" w:fill="auto"/>
          <w:lang w:val="en-US" w:eastAsia="zh-CN"/>
        </w:rPr>
        <w:t>报价为包干价</w:t>
      </w:r>
      <w:r>
        <w:rPr>
          <w:rFonts w:hint="eastAsia" w:ascii="宋体" w:hAnsi="宋体" w:eastAsia="宋体" w:cs="宋体"/>
          <w:color w:val="FF0000"/>
          <w:sz w:val="24"/>
          <w:szCs w:val="24"/>
          <w:shd w:val="clear" w:color="auto" w:fill="auto"/>
        </w:rPr>
        <w:t>，包括不限于</w:t>
      </w:r>
      <w:r>
        <w:rPr>
          <w:rFonts w:hint="eastAsia" w:ascii="宋体" w:hAnsi="宋体" w:eastAsia="宋体" w:cs="宋体"/>
          <w:color w:val="FF0000"/>
          <w:sz w:val="24"/>
          <w:szCs w:val="24"/>
          <w:shd w:val="clear" w:color="auto" w:fill="auto"/>
          <w:lang w:eastAsia="zh-CN"/>
        </w:rPr>
        <w:t>服务费用</w:t>
      </w:r>
      <w:r>
        <w:rPr>
          <w:rFonts w:hint="eastAsia" w:ascii="宋体" w:hAnsi="宋体" w:eastAsia="宋体" w:cs="宋体"/>
          <w:color w:val="FF0000"/>
          <w:sz w:val="24"/>
          <w:szCs w:val="24"/>
          <w:shd w:val="clear" w:color="auto" w:fill="auto"/>
        </w:rPr>
        <w:t>、保险</w:t>
      </w:r>
      <w:r>
        <w:rPr>
          <w:rFonts w:hint="eastAsia" w:ascii="宋体" w:hAnsi="宋体" w:eastAsia="宋体" w:cs="宋体"/>
          <w:color w:val="FF0000"/>
          <w:sz w:val="24"/>
          <w:szCs w:val="24"/>
          <w:shd w:val="clear" w:color="auto" w:fill="auto"/>
          <w:lang w:eastAsia="zh-CN"/>
        </w:rPr>
        <w:t>费</w:t>
      </w:r>
      <w:r>
        <w:rPr>
          <w:rFonts w:hint="eastAsia" w:ascii="宋体" w:hAnsi="宋体" w:eastAsia="宋体" w:cs="宋体"/>
          <w:color w:val="FF0000"/>
          <w:sz w:val="24"/>
          <w:szCs w:val="24"/>
          <w:shd w:val="clear" w:color="auto" w:fill="auto"/>
        </w:rPr>
        <w:t>、税费等各项费用。甲方不再另行支付乙方任何费用</w:t>
      </w:r>
      <w:r>
        <w:rPr>
          <w:rFonts w:hint="eastAsia" w:ascii="宋体" w:hAnsi="宋体" w:eastAsia="宋体" w:cs="宋体"/>
          <w:color w:val="FF0000"/>
          <w:sz w:val="24"/>
          <w:szCs w:val="24"/>
          <w:shd w:val="clear" w:color="auto" w:fill="auto"/>
          <w:lang w:eastAsia="zh-CN"/>
        </w:rPr>
        <w:t>。（报价表详见第六章）</w:t>
      </w:r>
    </w:p>
    <w:p w14:paraId="4AB3D4C8">
      <w:pPr>
        <w:spacing w:line="38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（三）修正错误</w:t>
      </w:r>
    </w:p>
    <w:p w14:paraId="55E7DB5A">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1.若供应商所递交的响应文件或最后报价中的价格出现大写金额和小写金额不一致的错误，以大写金额修正为准。</w:t>
      </w:r>
    </w:p>
    <w:p w14:paraId="48DD13DF">
      <w:pPr>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2.评审小组按上述修正错误的原则及方法修正供应商的报价，供应商同意并签字确认后，修正后的报价对供应商具有约束作用。如果供应商不接受修正后的价格，将失去成为成交供应商的资格。</w:t>
      </w:r>
    </w:p>
    <w:p w14:paraId="5CAFE00E">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（四）提交响应文件的份数和签署</w:t>
      </w:r>
    </w:p>
    <w:p w14:paraId="0417412C">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1.响应文件一式四份，其中正本一份，副本三份；副本可为正本的复印件，应与正本一致，如出现不一致情况以正本为准。</w:t>
      </w:r>
    </w:p>
    <w:p w14:paraId="7302FB2C">
      <w:pPr>
        <w:snapToGrid w:val="0"/>
        <w:spacing w:line="400" w:lineRule="exact"/>
        <w:ind w:firstLine="480" w:firstLineChars="200"/>
        <w:jc w:val="both"/>
        <w:rPr>
          <w:rFonts w:hint="eastAsia" w:ascii="宋体" w:hAnsi="宋体" w:eastAsia="宋体" w:cs="宋体"/>
          <w:color w:val="000000"/>
          <w:sz w:val="24"/>
        </w:rPr>
      </w:pPr>
      <w:r>
        <w:rPr>
          <w:rFonts w:hint="eastAsia" w:ascii="宋体" w:hAnsi="宋体" w:eastAsia="宋体" w:cs="宋体"/>
          <w:color w:val="000000"/>
          <w:sz w:val="24"/>
          <w:szCs w:val="24"/>
        </w:rPr>
        <w:t>2.</w:t>
      </w:r>
      <w:r>
        <w:rPr>
          <w:rFonts w:hint="eastAsia" w:ascii="宋体" w:hAnsi="宋体" w:eastAsia="宋体" w:cs="宋体"/>
          <w:color w:val="000000"/>
          <w:sz w:val="24"/>
        </w:rPr>
        <w:t>在响应文件正本中，比选文件第六篇响应文件格式中规定签字、盖章的地方必须按其规定签字、盖章。</w:t>
      </w:r>
    </w:p>
    <w:p w14:paraId="0257ACF5">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3.若供应商对响应文件的错处作必要修改，则应在修改处加盖供应商公章或由法定代表人或法定代表人授权代表签字确认。</w:t>
      </w:r>
    </w:p>
    <w:p w14:paraId="589EA750">
      <w:pPr>
        <w:snapToGrid w:val="0"/>
        <w:spacing w:line="400" w:lineRule="exact"/>
        <w:ind w:firstLine="480" w:firstLineChars="200"/>
        <w:rPr>
          <w:rFonts w:hint="eastAsia" w:ascii="宋体" w:hAnsi="宋体" w:eastAsia="宋体" w:cs="宋体"/>
          <w:strike/>
          <w:color w:val="000000"/>
          <w:sz w:val="24"/>
          <w:szCs w:val="24"/>
        </w:rPr>
      </w:pPr>
      <w:r>
        <w:rPr>
          <w:rFonts w:hint="eastAsia" w:ascii="宋体" w:hAnsi="宋体" w:eastAsia="宋体" w:cs="宋体"/>
          <w:color w:val="000000"/>
          <w:sz w:val="24"/>
          <w:szCs w:val="24"/>
        </w:rPr>
        <w:t>4. 邮寄、电报、电话、传真形式的响应文件概不接受。</w:t>
      </w:r>
    </w:p>
    <w:p w14:paraId="47D75A01">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（五）响应文件的递交</w:t>
      </w:r>
    </w:p>
    <w:p w14:paraId="70BF0A7A">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1.响应文件的密封与标记</w:t>
      </w:r>
    </w:p>
    <w:p w14:paraId="52198E2A">
      <w:pPr>
        <w:spacing w:line="400" w:lineRule="exact"/>
        <w:ind w:firstLine="480" w:firstLineChars="200"/>
        <w:jc w:val="both"/>
        <w:rPr>
          <w:rFonts w:hint="eastAsia" w:ascii="宋体" w:hAnsi="宋体" w:eastAsia="宋体" w:cs="宋体"/>
          <w:color w:val="000000"/>
          <w:sz w:val="24"/>
        </w:rPr>
      </w:pPr>
      <w:r>
        <w:rPr>
          <w:rFonts w:hint="eastAsia" w:ascii="宋体" w:hAnsi="宋体" w:eastAsia="宋体" w:cs="宋体"/>
          <w:color w:val="000000"/>
          <w:sz w:val="24"/>
        </w:rPr>
        <w:t>响应文件的正本、副本均应密封送达比选地点，应在封套上注明项目名称、供应商名称。若正本、副本分别进行密封的，还应在封套上注明“正本”、“副本”字样。封套的封口处应加盖供应商公章或由法定代表人授权代表签字。</w:t>
      </w:r>
    </w:p>
    <w:p w14:paraId="140E05FF">
      <w:pPr>
        <w:snapToGrid w:val="0"/>
        <w:spacing w:line="400" w:lineRule="exact"/>
        <w:ind w:firstLine="480" w:firstLineChars="200"/>
        <w:jc w:val="both"/>
        <w:rPr>
          <w:rFonts w:hint="eastAsia" w:ascii="宋体" w:hAnsi="宋体" w:eastAsia="宋体" w:cs="宋体"/>
          <w:color w:val="000000"/>
          <w:sz w:val="24"/>
        </w:rPr>
      </w:pPr>
      <w:r>
        <w:rPr>
          <w:rFonts w:hint="eastAsia" w:ascii="宋体" w:hAnsi="宋体" w:eastAsia="宋体" w:cs="宋体"/>
          <w:color w:val="000000"/>
          <w:sz w:val="24"/>
        </w:rPr>
        <w:t>2.响应文件投递截止时间：参阅比选邀请书。</w:t>
      </w:r>
    </w:p>
    <w:p w14:paraId="4B4A573D">
      <w:pPr>
        <w:spacing w:line="400" w:lineRule="exact"/>
        <w:ind w:firstLine="480" w:firstLineChars="200"/>
        <w:jc w:val="both"/>
        <w:rPr>
          <w:rFonts w:hint="eastAsia" w:ascii="宋体" w:hAnsi="宋体" w:eastAsia="宋体" w:cs="宋体"/>
          <w:color w:val="000000"/>
          <w:sz w:val="24"/>
        </w:rPr>
      </w:pPr>
      <w:r>
        <w:rPr>
          <w:rFonts w:hint="eastAsia" w:ascii="宋体" w:hAnsi="宋体" w:eastAsia="宋体" w:cs="宋体"/>
          <w:color w:val="000000"/>
          <w:sz w:val="24"/>
        </w:rPr>
        <w:t>3.如果未按上述规定进行密封和标记，</w:t>
      </w:r>
      <w:r>
        <w:rPr>
          <w:rFonts w:hint="eastAsia" w:ascii="宋体" w:hAnsi="宋体" w:eastAsia="宋体" w:cs="宋体"/>
          <w:color w:val="000000"/>
          <w:sz w:val="24"/>
          <w:lang w:eastAsia="zh-CN"/>
        </w:rPr>
        <w:t>医院</w:t>
      </w:r>
      <w:r>
        <w:rPr>
          <w:rFonts w:hint="eastAsia" w:ascii="宋体" w:hAnsi="宋体" w:eastAsia="宋体" w:cs="宋体"/>
          <w:color w:val="000000"/>
          <w:sz w:val="24"/>
        </w:rPr>
        <w:t>对响应文件误投、丢失或提前拆封不负责任。</w:t>
      </w:r>
    </w:p>
    <w:p w14:paraId="08FDF137">
      <w:pPr>
        <w:spacing w:line="400" w:lineRule="exact"/>
        <w:ind w:firstLine="480" w:firstLineChars="200"/>
        <w:jc w:val="both"/>
        <w:rPr>
          <w:rFonts w:hint="eastAsia" w:ascii="宋体" w:hAnsi="宋体" w:eastAsia="宋体" w:cs="宋体"/>
          <w:color w:val="000000"/>
          <w:sz w:val="24"/>
        </w:rPr>
      </w:pPr>
      <w:r>
        <w:rPr>
          <w:rFonts w:hint="eastAsia" w:ascii="宋体" w:hAnsi="宋体" w:eastAsia="宋体" w:cs="宋体"/>
          <w:color w:val="000000"/>
          <w:sz w:val="24"/>
        </w:rPr>
        <w:t>4、如果响应文件通过邮寄或快递递交，供应商应将响应文件用内、外两层封套密封。</w:t>
      </w:r>
    </w:p>
    <w:p w14:paraId="7D88192D">
      <w:pPr>
        <w:spacing w:line="400" w:lineRule="exact"/>
        <w:ind w:firstLine="480" w:firstLineChars="200"/>
        <w:jc w:val="both"/>
        <w:rPr>
          <w:rFonts w:hint="eastAsia" w:ascii="宋体" w:hAnsi="宋体" w:eastAsia="宋体" w:cs="宋体"/>
          <w:color w:val="000000"/>
          <w:sz w:val="24"/>
        </w:rPr>
      </w:pPr>
      <w:r>
        <w:rPr>
          <w:rFonts w:hint="eastAsia" w:ascii="宋体" w:hAnsi="宋体" w:eastAsia="宋体" w:cs="宋体"/>
          <w:color w:val="000000"/>
          <w:sz w:val="24"/>
        </w:rPr>
        <w:t>（六）响应文件语言：简体中文</w:t>
      </w:r>
    </w:p>
    <w:p w14:paraId="2B75A012">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（七）供应商参与人员</w:t>
      </w:r>
    </w:p>
    <w:p w14:paraId="2F5A2747">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各个供应商可派1-2名代表参与比选，至少1人应为法定代表人或具有法定代表人授权委托书的授权代表。</w:t>
      </w:r>
      <w:r>
        <w:rPr>
          <w:rFonts w:hint="eastAsia" w:ascii="宋体" w:hAnsi="宋体" w:eastAsia="宋体" w:cs="宋体"/>
          <w:b/>
          <w:bCs/>
          <w:color w:val="000000"/>
          <w:sz w:val="24"/>
          <w:szCs w:val="22"/>
        </w:rPr>
        <w:t>法定代表人或授权代表应随身携带本人身份证原件。</w:t>
      </w:r>
    </w:p>
    <w:p w14:paraId="37A4EF98">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（八）无效比选</w:t>
      </w:r>
    </w:p>
    <w:p w14:paraId="7DD4B5C6">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供应商发生以下条款情况之一者，视为无效比选，应为无效响应：</w:t>
      </w:r>
    </w:p>
    <w:p w14:paraId="3D4E6CE0">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1.不符合规定的基本资格条件或特定资格条件；</w:t>
      </w:r>
    </w:p>
    <w:p w14:paraId="493FD494">
      <w:pPr>
        <w:snapToGrid w:val="0"/>
        <w:spacing w:line="400" w:lineRule="exact"/>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2.法定代表人或其授权代表未参加比选；</w:t>
      </w:r>
    </w:p>
    <w:p w14:paraId="75B12AEF">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3.响应文件不按规定签字、盖章；</w:t>
      </w:r>
    </w:p>
    <w:p w14:paraId="6AC79DE0">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.供应商响应文件内容有与国家现行法律法规相违背的内容，或附有采购人无法接受的条件。</w:t>
      </w:r>
    </w:p>
    <w:p w14:paraId="29A54DEA">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、单位负责人为同一人或者存在直接控股、管理关系的不同供应商，参加同一合同项下政府采购活动的；</w:t>
      </w:r>
    </w:p>
    <w:p w14:paraId="608E6CAD">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、为采购项目提供整体设计、规范编制或者项目管理、监理、检测等服务的供应商再参加该采购项目的其他采购活动的；</w:t>
      </w:r>
    </w:p>
    <w:p w14:paraId="1BEC1BB0">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、同一合同项下的货物，制造商参与比选的，再委托代理商参与比选的；</w:t>
      </w:r>
    </w:p>
    <w:p w14:paraId="1FC584CB">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、供应商以联合体形式参与比选的；</w:t>
      </w:r>
    </w:p>
    <w:p w14:paraId="63720B28">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供应商被列入失信被执行人、重大税收违法案件当事人名单的；被列入政府采购严重违法失信名单且在处罚期内的；被列入政府采购严重违法失信行为记录名单且在处罚期内的；其他不符合《中华人民共和国政府采购法》第二十二条规定条件的。</w:t>
      </w:r>
    </w:p>
    <w:p w14:paraId="598A2E2A">
      <w:pPr>
        <w:pStyle w:val="3"/>
        <w:spacing w:before="0" w:beforeAutospacing="0"/>
        <w:ind w:firstLine="562" w:firstLineChars="200"/>
        <w:outlineLvl w:val="9"/>
        <w:rPr>
          <w:rFonts w:hint="eastAsia" w:ascii="宋体" w:hAnsi="宋体" w:eastAsia="宋体" w:cs="宋体"/>
          <w:color w:val="000000"/>
        </w:rPr>
      </w:pPr>
      <w:bookmarkStart w:id="45" w:name="_Toc403569780"/>
      <w:bookmarkStart w:id="46" w:name="_Toc10894"/>
      <w:bookmarkStart w:id="47" w:name="_Toc31461"/>
      <w:bookmarkStart w:id="48" w:name="_Toc18122"/>
      <w:r>
        <w:rPr>
          <w:rFonts w:hint="eastAsia" w:ascii="宋体" w:hAnsi="宋体" w:eastAsia="宋体" w:cs="宋体"/>
          <w:color w:val="000000"/>
        </w:rPr>
        <w:t>四、比选程序</w:t>
      </w:r>
      <w:bookmarkEnd w:id="45"/>
      <w:bookmarkEnd w:id="46"/>
      <w:bookmarkEnd w:id="47"/>
      <w:bookmarkEnd w:id="48"/>
    </w:p>
    <w:p w14:paraId="4E0A278A">
      <w:pPr>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（一）比选按比选文件规定的时间和地点进行。供应商须有法定代表人或其授权代表参加并签到。</w:t>
      </w:r>
    </w:p>
    <w:p w14:paraId="074FADBF">
      <w:pPr>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二）比选以抽签的形式确定比选顺序，由本项目评审小组分别与各供应商进行比选。在正式比选前，对各供应商的资格条件、响应文件的有效性、完整性和响应程度进行审查各供应商只有在完全符合比选要求的前提下，才能参与正式比选。审查内容表如下：</w:t>
      </w:r>
    </w:p>
    <w:p w14:paraId="52F608C8">
      <w:pPr>
        <w:spacing w:line="380" w:lineRule="exact"/>
        <w:ind w:firstLine="480" w:firstLineChars="200"/>
        <w:jc w:val="both"/>
        <w:rPr>
          <w:rFonts w:hint="eastAsia" w:ascii="宋体" w:hAnsi="宋体" w:eastAsia="宋体" w:cs="宋体"/>
          <w:color w:val="000000"/>
          <w:sz w:val="24"/>
          <w:szCs w:val="24"/>
        </w:rPr>
      </w:pPr>
      <w:bookmarkStart w:id="49" w:name="_Toc65660340"/>
      <w:r>
        <w:rPr>
          <w:rFonts w:hint="eastAsia" w:ascii="宋体" w:hAnsi="宋体" w:eastAsia="宋体" w:cs="宋体"/>
          <w:color w:val="000000"/>
          <w:sz w:val="24"/>
          <w:szCs w:val="24"/>
        </w:rPr>
        <w:t>1、资格性检查。依据法律法规和竞争性比选文件的规定，评审小组对响应文件中的资格证明、保证金等进行审查，以确定供应商是否具备比选资格。资格性检查资料表如下：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060"/>
        <w:gridCol w:w="2825"/>
        <w:gridCol w:w="4948"/>
      </w:tblGrid>
      <w:tr w14:paraId="4BEE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noWrap w:val="0"/>
            <w:vAlign w:val="center"/>
          </w:tcPr>
          <w:p w14:paraId="0762342A">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3885" w:type="dxa"/>
            <w:gridSpan w:val="2"/>
            <w:noWrap w:val="0"/>
            <w:vAlign w:val="center"/>
          </w:tcPr>
          <w:p w14:paraId="4C2A6E0F">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检查因素</w:t>
            </w:r>
          </w:p>
        </w:tc>
        <w:tc>
          <w:tcPr>
            <w:tcW w:w="4948" w:type="dxa"/>
            <w:noWrap w:val="0"/>
            <w:vAlign w:val="center"/>
          </w:tcPr>
          <w:p w14:paraId="615E238A">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检查内容</w:t>
            </w:r>
          </w:p>
        </w:tc>
      </w:tr>
      <w:tr w14:paraId="671B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restart"/>
            <w:noWrap w:val="0"/>
            <w:vAlign w:val="center"/>
          </w:tcPr>
          <w:p w14:paraId="4246A2BB">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1060" w:type="dxa"/>
            <w:vMerge w:val="restart"/>
            <w:noWrap w:val="0"/>
            <w:vAlign w:val="center"/>
          </w:tcPr>
          <w:p w14:paraId="02B95846">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lang w:val="zh-CN"/>
              </w:rPr>
            </w:pPr>
            <w:r>
              <w:rPr>
                <w:rFonts w:hint="eastAsia" w:ascii="宋体" w:hAnsi="宋体" w:eastAsia="宋体" w:cs="宋体"/>
                <w:color w:val="000000"/>
                <w:sz w:val="21"/>
                <w:szCs w:val="21"/>
                <w:lang w:val="zh-CN"/>
              </w:rPr>
              <w:t>响应人应符合的基本资格条件</w:t>
            </w:r>
          </w:p>
        </w:tc>
        <w:tc>
          <w:tcPr>
            <w:tcW w:w="2825" w:type="dxa"/>
            <w:noWrap w:val="0"/>
            <w:vAlign w:val="center"/>
          </w:tcPr>
          <w:p w14:paraId="3E7BB161">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rPr>
            </w:pPr>
            <w:r>
              <w:rPr>
                <w:rFonts w:hint="eastAsia" w:ascii="宋体" w:hAnsi="宋体" w:eastAsia="宋体" w:cs="宋体"/>
                <w:color w:val="000000"/>
                <w:sz w:val="21"/>
                <w:szCs w:val="21"/>
              </w:rPr>
              <w:t>（1）具有独立承担民事责任的能力</w:t>
            </w:r>
          </w:p>
        </w:tc>
        <w:tc>
          <w:tcPr>
            <w:tcW w:w="4948" w:type="dxa"/>
            <w:noWrap w:val="0"/>
            <w:vAlign w:val="center"/>
          </w:tcPr>
          <w:p w14:paraId="6DA21AA4">
            <w:pPr>
              <w:keepNext w:val="0"/>
              <w:keepLines w:val="0"/>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000000"/>
                <w:sz w:val="21"/>
                <w:szCs w:val="21"/>
              </w:rPr>
            </w:pPr>
            <w:r>
              <w:rPr>
                <w:rFonts w:hint="eastAsia" w:ascii="宋体" w:hAnsi="宋体" w:eastAsia="宋体" w:cs="宋体"/>
                <w:color w:val="000000"/>
                <w:sz w:val="21"/>
                <w:szCs w:val="21"/>
              </w:rPr>
              <w:t>供应商法人营业执照（副本）或事业单位法人证书（副本）或个体工商户营业执照或有效的自然人身份证明、组织机构代码证复印件； 供应商法定代表人身份证明和法定代表人授权代表委托书。</w:t>
            </w:r>
          </w:p>
        </w:tc>
      </w:tr>
      <w:tr w14:paraId="4EE2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noWrap w:val="0"/>
            <w:vAlign w:val="center"/>
          </w:tcPr>
          <w:p w14:paraId="5C9D2AF5">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p>
        </w:tc>
        <w:tc>
          <w:tcPr>
            <w:tcW w:w="1060" w:type="dxa"/>
            <w:vMerge w:val="continue"/>
            <w:noWrap w:val="0"/>
            <w:vAlign w:val="center"/>
          </w:tcPr>
          <w:p w14:paraId="45E68452">
            <w:pPr>
              <w:keepNext w:val="0"/>
              <w:keepLines w:val="0"/>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000000"/>
                <w:sz w:val="21"/>
                <w:szCs w:val="21"/>
                <w:lang w:val="zh-CN"/>
              </w:rPr>
            </w:pPr>
          </w:p>
        </w:tc>
        <w:tc>
          <w:tcPr>
            <w:tcW w:w="2825" w:type="dxa"/>
            <w:noWrap w:val="0"/>
            <w:vAlign w:val="center"/>
          </w:tcPr>
          <w:p w14:paraId="27421E3C">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rPr>
            </w:pPr>
            <w:r>
              <w:rPr>
                <w:rFonts w:hint="eastAsia" w:ascii="宋体" w:hAnsi="宋体" w:eastAsia="宋体" w:cs="宋体"/>
                <w:color w:val="000000"/>
                <w:sz w:val="21"/>
                <w:szCs w:val="21"/>
                <w:lang w:val="zh-CN"/>
              </w:rPr>
              <w:t>（2）</w:t>
            </w:r>
            <w:r>
              <w:rPr>
                <w:rFonts w:hint="eastAsia" w:ascii="宋体" w:hAnsi="宋体" w:eastAsia="宋体" w:cs="宋体"/>
                <w:color w:val="000000"/>
                <w:sz w:val="21"/>
                <w:szCs w:val="21"/>
              </w:rPr>
              <w:t>具有良好的商业信誉和健全的财务会计制度</w:t>
            </w:r>
          </w:p>
        </w:tc>
        <w:tc>
          <w:tcPr>
            <w:tcW w:w="4948" w:type="dxa"/>
            <w:vMerge w:val="restart"/>
            <w:noWrap w:val="0"/>
            <w:vAlign w:val="center"/>
          </w:tcPr>
          <w:p w14:paraId="27080009">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rPr>
            </w:pPr>
            <w:r>
              <w:rPr>
                <w:rFonts w:hint="eastAsia" w:ascii="宋体" w:hAnsi="宋体" w:eastAsia="宋体" w:cs="宋体"/>
                <w:color w:val="000000"/>
                <w:sz w:val="21"/>
                <w:szCs w:val="21"/>
                <w:lang w:val="zh-CN" w:eastAsia="zh-CN"/>
              </w:rPr>
              <w:t>响应人提供“基本资格条件承诺函”（格式详见第六篇）</w:t>
            </w:r>
          </w:p>
        </w:tc>
      </w:tr>
      <w:tr w14:paraId="39B3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noWrap w:val="0"/>
            <w:vAlign w:val="center"/>
          </w:tcPr>
          <w:p w14:paraId="09A01C60">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p>
        </w:tc>
        <w:tc>
          <w:tcPr>
            <w:tcW w:w="1060" w:type="dxa"/>
            <w:vMerge w:val="continue"/>
            <w:noWrap w:val="0"/>
            <w:vAlign w:val="center"/>
          </w:tcPr>
          <w:p w14:paraId="3668DCCF">
            <w:pPr>
              <w:keepNext w:val="0"/>
              <w:keepLines w:val="0"/>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000000"/>
                <w:sz w:val="21"/>
                <w:szCs w:val="21"/>
                <w:lang w:val="zh-CN"/>
              </w:rPr>
            </w:pPr>
          </w:p>
        </w:tc>
        <w:tc>
          <w:tcPr>
            <w:tcW w:w="2825" w:type="dxa"/>
            <w:noWrap w:val="0"/>
            <w:vAlign w:val="center"/>
          </w:tcPr>
          <w:p w14:paraId="1BFDA1D3">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lang w:val="zh-CN"/>
              </w:rPr>
            </w:pPr>
            <w:r>
              <w:rPr>
                <w:rFonts w:hint="eastAsia" w:ascii="宋体" w:hAnsi="宋体" w:eastAsia="宋体" w:cs="宋体"/>
                <w:color w:val="000000"/>
                <w:sz w:val="21"/>
                <w:szCs w:val="21"/>
                <w:lang w:val="zh-CN"/>
              </w:rPr>
              <w:t>（3）具有履行合同所必需的设备和专业技术能力</w:t>
            </w:r>
          </w:p>
        </w:tc>
        <w:tc>
          <w:tcPr>
            <w:tcW w:w="4948" w:type="dxa"/>
            <w:vMerge w:val="continue"/>
            <w:noWrap w:val="0"/>
            <w:vAlign w:val="center"/>
          </w:tcPr>
          <w:p w14:paraId="58E9F7C6">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rPr>
            </w:pPr>
          </w:p>
        </w:tc>
      </w:tr>
      <w:tr w14:paraId="06FA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noWrap w:val="0"/>
            <w:vAlign w:val="center"/>
          </w:tcPr>
          <w:p w14:paraId="6F8B16B2">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p>
        </w:tc>
        <w:tc>
          <w:tcPr>
            <w:tcW w:w="1060" w:type="dxa"/>
            <w:vMerge w:val="continue"/>
            <w:noWrap w:val="0"/>
            <w:vAlign w:val="center"/>
          </w:tcPr>
          <w:p w14:paraId="0B9BF6AE">
            <w:pPr>
              <w:keepNext w:val="0"/>
              <w:keepLines w:val="0"/>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000000"/>
                <w:sz w:val="21"/>
                <w:szCs w:val="21"/>
                <w:lang w:val="zh-CN"/>
              </w:rPr>
            </w:pPr>
          </w:p>
        </w:tc>
        <w:tc>
          <w:tcPr>
            <w:tcW w:w="2825" w:type="dxa"/>
            <w:noWrap w:val="0"/>
            <w:vAlign w:val="center"/>
          </w:tcPr>
          <w:p w14:paraId="6FD96961">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lang w:val="zh-CN"/>
              </w:rPr>
            </w:pPr>
            <w:r>
              <w:rPr>
                <w:rFonts w:hint="eastAsia" w:ascii="宋体" w:hAnsi="宋体" w:eastAsia="宋体" w:cs="宋体"/>
                <w:color w:val="000000"/>
                <w:sz w:val="21"/>
                <w:szCs w:val="21"/>
                <w:lang w:val="zh-CN"/>
              </w:rPr>
              <w:t>（4）有依法缴纳税收和社会保障金的良好记录</w:t>
            </w:r>
          </w:p>
        </w:tc>
        <w:tc>
          <w:tcPr>
            <w:tcW w:w="4948" w:type="dxa"/>
            <w:vMerge w:val="continue"/>
            <w:noWrap w:val="0"/>
            <w:vAlign w:val="center"/>
          </w:tcPr>
          <w:p w14:paraId="75DE5EAE">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rPr>
            </w:pPr>
          </w:p>
        </w:tc>
      </w:tr>
      <w:tr w14:paraId="2F63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noWrap w:val="0"/>
            <w:vAlign w:val="center"/>
          </w:tcPr>
          <w:p w14:paraId="3927C043">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p>
        </w:tc>
        <w:tc>
          <w:tcPr>
            <w:tcW w:w="1060" w:type="dxa"/>
            <w:vMerge w:val="continue"/>
            <w:noWrap w:val="0"/>
            <w:vAlign w:val="center"/>
          </w:tcPr>
          <w:p w14:paraId="631402D7">
            <w:pPr>
              <w:keepNext w:val="0"/>
              <w:keepLines w:val="0"/>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000000"/>
                <w:sz w:val="21"/>
                <w:szCs w:val="21"/>
                <w:lang w:val="zh-CN"/>
              </w:rPr>
            </w:pPr>
          </w:p>
        </w:tc>
        <w:tc>
          <w:tcPr>
            <w:tcW w:w="2825" w:type="dxa"/>
            <w:noWrap w:val="0"/>
            <w:vAlign w:val="center"/>
          </w:tcPr>
          <w:p w14:paraId="6CFBAB67">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lang w:val="zh-CN"/>
              </w:rPr>
            </w:pPr>
            <w:r>
              <w:rPr>
                <w:rFonts w:hint="eastAsia" w:ascii="宋体" w:hAnsi="宋体" w:eastAsia="宋体" w:cs="宋体"/>
                <w:color w:val="000000"/>
                <w:sz w:val="21"/>
                <w:szCs w:val="21"/>
              </w:rPr>
              <w:t>（5）参加采购活动前三年内，在经营活动中没有重大违法记录（注①）</w:t>
            </w:r>
          </w:p>
        </w:tc>
        <w:tc>
          <w:tcPr>
            <w:tcW w:w="4948" w:type="dxa"/>
            <w:vMerge w:val="continue"/>
            <w:noWrap w:val="0"/>
            <w:vAlign w:val="center"/>
          </w:tcPr>
          <w:p w14:paraId="0472BC8F">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rPr>
            </w:pPr>
          </w:p>
        </w:tc>
      </w:tr>
      <w:tr w14:paraId="65A0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95" w:type="dxa"/>
            <w:vMerge w:val="continue"/>
            <w:noWrap w:val="0"/>
            <w:vAlign w:val="center"/>
          </w:tcPr>
          <w:p w14:paraId="439F67DE">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p>
        </w:tc>
        <w:tc>
          <w:tcPr>
            <w:tcW w:w="1060" w:type="dxa"/>
            <w:vMerge w:val="continue"/>
            <w:noWrap w:val="0"/>
            <w:vAlign w:val="center"/>
          </w:tcPr>
          <w:p w14:paraId="4FADD810">
            <w:pPr>
              <w:keepNext w:val="0"/>
              <w:keepLines w:val="0"/>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000000"/>
                <w:sz w:val="21"/>
                <w:szCs w:val="21"/>
              </w:rPr>
            </w:pPr>
          </w:p>
        </w:tc>
        <w:tc>
          <w:tcPr>
            <w:tcW w:w="2825" w:type="dxa"/>
            <w:noWrap w:val="0"/>
            <w:vAlign w:val="center"/>
          </w:tcPr>
          <w:p w14:paraId="090D27BF">
            <w:pPr>
              <w:keepNext w:val="0"/>
              <w:keepLines w:val="0"/>
              <w:suppressLineNumbers w:val="0"/>
              <w:snapToGrid w:val="0"/>
              <w:spacing w:before="0" w:beforeAutospacing="0" w:after="0" w:afterAutospacing="0" w:line="400" w:lineRule="exact"/>
              <w:ind w:left="0" w:right="0"/>
              <w:jc w:val="both"/>
              <w:rPr>
                <w:rFonts w:hint="eastAsia" w:ascii="宋体" w:hAnsi="宋体" w:eastAsia="宋体" w:cs="宋体"/>
                <w:color w:val="000000"/>
                <w:sz w:val="21"/>
                <w:szCs w:val="21"/>
              </w:rPr>
            </w:pPr>
            <w:r>
              <w:rPr>
                <w:rFonts w:hint="eastAsia" w:ascii="宋体" w:hAnsi="宋体" w:eastAsia="宋体" w:cs="宋体"/>
                <w:color w:val="000000"/>
                <w:sz w:val="21"/>
                <w:szCs w:val="21"/>
              </w:rPr>
              <w:t>（6）法律、行政法规规定的其他条件</w:t>
            </w:r>
          </w:p>
        </w:tc>
        <w:tc>
          <w:tcPr>
            <w:tcW w:w="4948" w:type="dxa"/>
            <w:vMerge w:val="continue"/>
            <w:noWrap w:val="0"/>
            <w:vAlign w:val="center"/>
          </w:tcPr>
          <w:p w14:paraId="639B6133">
            <w:pPr>
              <w:keepNext w:val="0"/>
              <w:keepLines w:val="0"/>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000000"/>
                <w:sz w:val="21"/>
                <w:szCs w:val="21"/>
              </w:rPr>
            </w:pPr>
          </w:p>
        </w:tc>
      </w:tr>
      <w:tr w14:paraId="5A38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noWrap w:val="0"/>
            <w:vAlign w:val="center"/>
          </w:tcPr>
          <w:p w14:paraId="54D85ED4">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3885" w:type="dxa"/>
            <w:gridSpan w:val="2"/>
            <w:noWrap w:val="0"/>
            <w:vAlign w:val="center"/>
          </w:tcPr>
          <w:p w14:paraId="518B4B19">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特定资格条件</w:t>
            </w:r>
          </w:p>
        </w:tc>
        <w:tc>
          <w:tcPr>
            <w:tcW w:w="4948" w:type="dxa"/>
            <w:noWrap w:val="0"/>
            <w:vAlign w:val="center"/>
          </w:tcPr>
          <w:p w14:paraId="788B1115">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按“第一篇三、</w:t>
            </w:r>
            <w:r>
              <w:rPr>
                <w:rFonts w:hint="eastAsia" w:ascii="宋体" w:hAnsi="宋体" w:eastAsia="宋体" w:cs="宋体"/>
                <w:color w:val="000000"/>
                <w:sz w:val="24"/>
                <w:szCs w:val="24"/>
              </w:rPr>
              <w:t>供应商资格要求</w:t>
            </w:r>
            <w:r>
              <w:rPr>
                <w:rFonts w:hint="eastAsia" w:ascii="宋体" w:hAnsi="宋体" w:eastAsia="宋体" w:cs="宋体"/>
                <w:color w:val="000000"/>
                <w:sz w:val="21"/>
                <w:szCs w:val="21"/>
              </w:rPr>
              <w:t>（二）</w:t>
            </w:r>
            <w:r>
              <w:rPr>
                <w:rFonts w:hint="eastAsia" w:ascii="宋体" w:hAnsi="宋体" w:eastAsia="宋体" w:cs="宋体"/>
                <w:color w:val="000000"/>
                <w:sz w:val="24"/>
                <w:szCs w:val="24"/>
              </w:rPr>
              <w:t>特定资格要求</w:t>
            </w:r>
            <w:r>
              <w:rPr>
                <w:rFonts w:hint="eastAsia" w:ascii="宋体" w:hAnsi="宋体" w:eastAsia="宋体" w:cs="宋体"/>
                <w:color w:val="000000"/>
                <w:sz w:val="21"/>
                <w:szCs w:val="21"/>
              </w:rPr>
              <w:t>的要求提交（如果有）。</w:t>
            </w:r>
          </w:p>
        </w:tc>
      </w:tr>
    </w:tbl>
    <w:p w14:paraId="3B270F2F">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4CA87789">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供应商按“多证合一”登记制度办理营业执照的，税务登记证（副本）和社会保险登记证以供应商所提供的营业执照（副本）复印件为准。</w:t>
      </w:r>
    </w:p>
    <w:p w14:paraId="41ABC2A3">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①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w:t>
      </w:r>
    </w:p>
    <w:p w14:paraId="05B4875F">
      <w:pPr>
        <w:spacing w:line="39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②供应商应提供以下四张截图：信用中国--行政处罚；信用中国--失信惩戒；信用中国--重大税收违法案件当事人名单查询；中国政府采购网--政府采购严重违法失信行为信息    </w:t>
      </w:r>
    </w:p>
    <w:p w14:paraId="08B239A5">
      <w:pPr>
        <w:spacing w:line="39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2、符合性审查。依据比选文件的规定，评审小组从响应文件的有效性、完整性和对比选文件的响应程度进行审查，以确定是否对比选文件的实质性要求作出响应。符合性检查资料表如下： </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57"/>
        <w:gridCol w:w="1984"/>
        <w:gridCol w:w="5409"/>
      </w:tblGrid>
      <w:tr w14:paraId="2F7F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80" w:type="dxa"/>
            <w:noWrap w:val="0"/>
            <w:vAlign w:val="center"/>
          </w:tcPr>
          <w:p w14:paraId="77A3FF7F">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3441" w:type="dxa"/>
            <w:gridSpan w:val="2"/>
            <w:noWrap w:val="0"/>
            <w:vAlign w:val="center"/>
          </w:tcPr>
          <w:p w14:paraId="225458E7">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评审因素</w:t>
            </w:r>
          </w:p>
        </w:tc>
        <w:tc>
          <w:tcPr>
            <w:tcW w:w="5409" w:type="dxa"/>
            <w:noWrap w:val="0"/>
            <w:vAlign w:val="center"/>
          </w:tcPr>
          <w:p w14:paraId="46DA9CB3">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评审标准</w:t>
            </w:r>
          </w:p>
        </w:tc>
      </w:tr>
      <w:tr w14:paraId="4F1D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80" w:type="dxa"/>
            <w:vMerge w:val="restart"/>
            <w:noWrap w:val="0"/>
            <w:vAlign w:val="center"/>
          </w:tcPr>
          <w:p w14:paraId="7F32A2A9">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1457" w:type="dxa"/>
            <w:vMerge w:val="restart"/>
            <w:noWrap w:val="0"/>
            <w:vAlign w:val="center"/>
          </w:tcPr>
          <w:p w14:paraId="6D59384C">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有效性审查</w:t>
            </w:r>
          </w:p>
        </w:tc>
        <w:tc>
          <w:tcPr>
            <w:tcW w:w="1984" w:type="dxa"/>
            <w:noWrap w:val="0"/>
            <w:vAlign w:val="center"/>
          </w:tcPr>
          <w:p w14:paraId="7C5224DC">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响应文件签署</w:t>
            </w:r>
          </w:p>
        </w:tc>
        <w:tc>
          <w:tcPr>
            <w:tcW w:w="5409" w:type="dxa"/>
            <w:noWrap w:val="0"/>
            <w:vAlign w:val="center"/>
          </w:tcPr>
          <w:p w14:paraId="517A1D93">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val="zh-CN"/>
              </w:rPr>
              <w:t>响应</w:t>
            </w:r>
            <w:r>
              <w:rPr>
                <w:rFonts w:hint="eastAsia" w:ascii="宋体" w:hAnsi="宋体" w:eastAsia="宋体" w:cs="宋体"/>
                <w:color w:val="000000"/>
                <w:sz w:val="21"/>
                <w:szCs w:val="21"/>
              </w:rPr>
              <w:t>文件上法定代表人或其授权代表人的签字齐全。</w:t>
            </w:r>
          </w:p>
        </w:tc>
      </w:tr>
      <w:tr w14:paraId="1E79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noWrap w:val="0"/>
            <w:vAlign w:val="center"/>
          </w:tcPr>
          <w:p w14:paraId="3DE87E2A">
            <w:pPr>
              <w:keepNext w:val="0"/>
              <w:keepLines w:val="0"/>
              <w:suppressLineNumbers w:val="0"/>
              <w:snapToGrid w:val="0"/>
              <w:spacing w:before="0" w:beforeAutospacing="0" w:after="0" w:afterAutospacing="0" w:line="400" w:lineRule="exact"/>
              <w:ind w:left="0" w:right="0" w:firstLine="420" w:firstLineChars="200"/>
              <w:jc w:val="center"/>
              <w:rPr>
                <w:rFonts w:hint="eastAsia" w:ascii="宋体" w:hAnsi="宋体" w:eastAsia="宋体" w:cs="宋体"/>
                <w:color w:val="000000"/>
                <w:sz w:val="21"/>
                <w:szCs w:val="21"/>
              </w:rPr>
            </w:pPr>
          </w:p>
        </w:tc>
        <w:tc>
          <w:tcPr>
            <w:tcW w:w="1457" w:type="dxa"/>
            <w:vMerge w:val="continue"/>
            <w:noWrap w:val="0"/>
            <w:vAlign w:val="center"/>
          </w:tcPr>
          <w:p w14:paraId="1F0374A3">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p>
        </w:tc>
        <w:tc>
          <w:tcPr>
            <w:tcW w:w="1984" w:type="dxa"/>
            <w:noWrap w:val="0"/>
            <w:vAlign w:val="center"/>
          </w:tcPr>
          <w:p w14:paraId="4265649F">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lang w:val="zh-CN"/>
              </w:rPr>
            </w:pPr>
            <w:r>
              <w:rPr>
                <w:rFonts w:hint="eastAsia" w:ascii="宋体" w:hAnsi="宋体" w:eastAsia="宋体" w:cs="宋体"/>
                <w:color w:val="000000"/>
                <w:sz w:val="21"/>
                <w:szCs w:val="21"/>
              </w:rPr>
              <w:t>法定代表人身份证明及授权委托书</w:t>
            </w:r>
          </w:p>
        </w:tc>
        <w:tc>
          <w:tcPr>
            <w:tcW w:w="5409" w:type="dxa"/>
            <w:noWrap w:val="0"/>
            <w:vAlign w:val="center"/>
          </w:tcPr>
          <w:p w14:paraId="5545FB77">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lang w:val="zh-CN"/>
              </w:rPr>
            </w:pPr>
            <w:r>
              <w:rPr>
                <w:rFonts w:hint="eastAsia" w:ascii="宋体" w:hAnsi="宋体" w:eastAsia="宋体" w:cs="宋体"/>
                <w:color w:val="000000"/>
                <w:sz w:val="21"/>
                <w:szCs w:val="21"/>
              </w:rPr>
              <w:t>法定代表人身份证明及授权委托书有效，符合比选文件规定的格式，签署或盖章齐全。</w:t>
            </w:r>
          </w:p>
        </w:tc>
      </w:tr>
      <w:tr w14:paraId="71AD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noWrap w:val="0"/>
            <w:vAlign w:val="center"/>
          </w:tcPr>
          <w:p w14:paraId="2BF20786">
            <w:pPr>
              <w:keepNext w:val="0"/>
              <w:keepLines w:val="0"/>
              <w:suppressLineNumbers w:val="0"/>
              <w:snapToGrid w:val="0"/>
              <w:spacing w:before="0" w:beforeAutospacing="0" w:after="0" w:afterAutospacing="0" w:line="400" w:lineRule="exact"/>
              <w:ind w:left="0" w:right="0" w:firstLine="420" w:firstLineChars="200"/>
              <w:jc w:val="center"/>
              <w:rPr>
                <w:rFonts w:hint="eastAsia" w:ascii="宋体" w:hAnsi="宋体" w:eastAsia="宋体" w:cs="宋体"/>
                <w:color w:val="000000"/>
                <w:sz w:val="21"/>
                <w:szCs w:val="21"/>
              </w:rPr>
            </w:pPr>
          </w:p>
        </w:tc>
        <w:tc>
          <w:tcPr>
            <w:tcW w:w="1457" w:type="dxa"/>
            <w:vMerge w:val="continue"/>
            <w:noWrap w:val="0"/>
            <w:vAlign w:val="center"/>
          </w:tcPr>
          <w:p w14:paraId="7E293BA5">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p>
        </w:tc>
        <w:tc>
          <w:tcPr>
            <w:tcW w:w="1984" w:type="dxa"/>
            <w:noWrap w:val="0"/>
            <w:vAlign w:val="center"/>
          </w:tcPr>
          <w:p w14:paraId="4C0DBF92">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lang w:val="zh-CN"/>
              </w:rPr>
            </w:pPr>
            <w:r>
              <w:rPr>
                <w:rFonts w:hint="eastAsia" w:ascii="宋体" w:hAnsi="宋体" w:eastAsia="宋体" w:cs="宋体"/>
                <w:color w:val="000000"/>
                <w:sz w:val="21"/>
                <w:szCs w:val="21"/>
                <w:lang w:val="zh-CN"/>
              </w:rPr>
              <w:t>响应方案</w:t>
            </w:r>
          </w:p>
        </w:tc>
        <w:tc>
          <w:tcPr>
            <w:tcW w:w="5409" w:type="dxa"/>
            <w:noWrap w:val="0"/>
            <w:vAlign w:val="center"/>
          </w:tcPr>
          <w:p w14:paraId="79CBA693">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val="zh-CN"/>
              </w:rPr>
              <w:t>只能有一个方案响应。</w:t>
            </w:r>
          </w:p>
        </w:tc>
      </w:tr>
      <w:tr w14:paraId="7A9F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0" w:type="dxa"/>
            <w:vMerge w:val="continue"/>
            <w:noWrap w:val="0"/>
            <w:vAlign w:val="center"/>
          </w:tcPr>
          <w:p w14:paraId="39F14A52">
            <w:pPr>
              <w:keepNext w:val="0"/>
              <w:keepLines w:val="0"/>
              <w:suppressLineNumbers w:val="0"/>
              <w:snapToGrid w:val="0"/>
              <w:spacing w:before="0" w:beforeAutospacing="0" w:after="0" w:afterAutospacing="0" w:line="400" w:lineRule="exact"/>
              <w:ind w:left="0" w:right="0" w:firstLine="420" w:firstLineChars="200"/>
              <w:jc w:val="center"/>
              <w:rPr>
                <w:rFonts w:hint="eastAsia" w:ascii="宋体" w:hAnsi="宋体" w:eastAsia="宋体" w:cs="宋体"/>
                <w:color w:val="000000"/>
                <w:sz w:val="21"/>
                <w:szCs w:val="21"/>
              </w:rPr>
            </w:pPr>
          </w:p>
        </w:tc>
        <w:tc>
          <w:tcPr>
            <w:tcW w:w="1457" w:type="dxa"/>
            <w:vMerge w:val="continue"/>
            <w:noWrap w:val="0"/>
            <w:vAlign w:val="center"/>
          </w:tcPr>
          <w:p w14:paraId="1478F348">
            <w:pPr>
              <w:keepNext w:val="0"/>
              <w:keepLines w:val="0"/>
              <w:suppressLineNumbers w:val="0"/>
              <w:snapToGrid w:val="0"/>
              <w:spacing w:before="0" w:beforeAutospacing="0" w:after="0" w:afterAutospacing="0" w:line="400" w:lineRule="exact"/>
              <w:ind w:left="0" w:right="0" w:firstLine="420" w:firstLineChars="200"/>
              <w:rPr>
                <w:rFonts w:hint="eastAsia" w:ascii="宋体" w:hAnsi="宋体" w:eastAsia="宋体" w:cs="宋体"/>
                <w:color w:val="000000"/>
                <w:sz w:val="21"/>
                <w:szCs w:val="21"/>
              </w:rPr>
            </w:pPr>
          </w:p>
        </w:tc>
        <w:tc>
          <w:tcPr>
            <w:tcW w:w="1984" w:type="dxa"/>
            <w:noWrap w:val="0"/>
            <w:vAlign w:val="center"/>
          </w:tcPr>
          <w:p w14:paraId="01E1CC73">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lang w:val="zh-CN"/>
              </w:rPr>
            </w:pPr>
            <w:r>
              <w:rPr>
                <w:rFonts w:hint="eastAsia" w:ascii="宋体" w:hAnsi="宋体" w:eastAsia="宋体" w:cs="宋体"/>
                <w:color w:val="000000"/>
                <w:sz w:val="21"/>
                <w:szCs w:val="21"/>
              </w:rPr>
              <w:t>报价唯一</w:t>
            </w:r>
          </w:p>
        </w:tc>
        <w:tc>
          <w:tcPr>
            <w:tcW w:w="5409" w:type="dxa"/>
            <w:noWrap w:val="0"/>
            <w:vAlign w:val="center"/>
          </w:tcPr>
          <w:p w14:paraId="533CB62B">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val="zh-CN"/>
              </w:rPr>
              <w:t>只能在预算金额内报价，</w:t>
            </w:r>
            <w:r>
              <w:rPr>
                <w:rFonts w:hint="eastAsia" w:ascii="宋体" w:hAnsi="宋体" w:eastAsia="宋体" w:cs="宋体"/>
                <w:color w:val="000000"/>
                <w:sz w:val="21"/>
                <w:szCs w:val="21"/>
              </w:rPr>
              <w:t>只能有一个有效报价，不得提交选择性报价。</w:t>
            </w:r>
          </w:p>
        </w:tc>
      </w:tr>
      <w:tr w14:paraId="2E63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0" w:type="dxa"/>
            <w:noWrap w:val="0"/>
            <w:vAlign w:val="center"/>
          </w:tcPr>
          <w:p w14:paraId="4B32F53A">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1457" w:type="dxa"/>
            <w:noWrap w:val="0"/>
            <w:vAlign w:val="center"/>
          </w:tcPr>
          <w:p w14:paraId="769B18DA">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完整性审查</w:t>
            </w:r>
          </w:p>
        </w:tc>
        <w:tc>
          <w:tcPr>
            <w:tcW w:w="1984" w:type="dxa"/>
            <w:noWrap w:val="0"/>
            <w:vAlign w:val="center"/>
          </w:tcPr>
          <w:p w14:paraId="4A733A21">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val="zh-CN"/>
              </w:rPr>
              <w:t>响应文件份数</w:t>
            </w:r>
          </w:p>
        </w:tc>
        <w:tc>
          <w:tcPr>
            <w:tcW w:w="5409" w:type="dxa"/>
            <w:noWrap w:val="0"/>
            <w:vAlign w:val="center"/>
          </w:tcPr>
          <w:p w14:paraId="4F3D0BD3">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val="zh-CN"/>
              </w:rPr>
              <w:t>响应文件正、副本数量符合比选文件要求。</w:t>
            </w:r>
          </w:p>
        </w:tc>
      </w:tr>
      <w:tr w14:paraId="2C35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noWrap w:val="0"/>
            <w:vAlign w:val="center"/>
          </w:tcPr>
          <w:p w14:paraId="710243E1">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1457" w:type="dxa"/>
            <w:noWrap w:val="0"/>
            <w:vAlign w:val="center"/>
          </w:tcPr>
          <w:p w14:paraId="6B053FD3">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服务部分</w:t>
            </w:r>
          </w:p>
        </w:tc>
        <w:tc>
          <w:tcPr>
            <w:tcW w:w="1984" w:type="dxa"/>
            <w:noWrap w:val="0"/>
            <w:vAlign w:val="center"/>
          </w:tcPr>
          <w:p w14:paraId="46516074">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val="zh-CN"/>
              </w:rPr>
              <w:t>响应</w:t>
            </w:r>
            <w:r>
              <w:rPr>
                <w:rFonts w:hint="eastAsia" w:ascii="宋体" w:hAnsi="宋体" w:eastAsia="宋体" w:cs="宋体"/>
                <w:color w:val="000000"/>
                <w:sz w:val="21"/>
                <w:szCs w:val="21"/>
              </w:rPr>
              <w:t>文件内容</w:t>
            </w:r>
          </w:p>
        </w:tc>
        <w:tc>
          <w:tcPr>
            <w:tcW w:w="5409" w:type="dxa"/>
            <w:noWrap w:val="0"/>
            <w:vAlign w:val="center"/>
          </w:tcPr>
          <w:p w14:paraId="5E9E6AE1">
            <w:pPr>
              <w:keepNext w:val="0"/>
              <w:keepLines w:val="0"/>
              <w:suppressLineNumbers w:val="0"/>
              <w:snapToGrid w:val="0"/>
              <w:spacing w:before="0" w:beforeAutospacing="0" w:after="0" w:afterAutospacing="0" w:line="400" w:lineRule="exact"/>
              <w:ind w:left="0" w:right="0"/>
              <w:rPr>
                <w:rFonts w:hint="default" w:ascii="宋体" w:hAnsi="宋体" w:eastAsia="宋体" w:cs="宋体"/>
                <w:color w:val="auto"/>
                <w:sz w:val="21"/>
                <w:szCs w:val="20"/>
                <w:highlight w:val="yellow"/>
                <w:lang w:val="en-US" w:eastAsia="zh-CN"/>
              </w:rPr>
            </w:pPr>
            <w:r>
              <w:rPr>
                <w:rFonts w:hint="eastAsia" w:ascii="宋体" w:hAnsi="宋体" w:eastAsia="宋体" w:cs="宋体"/>
                <w:color w:val="auto"/>
                <w:sz w:val="21"/>
                <w:szCs w:val="21"/>
                <w:highlight w:val="yellow"/>
              </w:rPr>
              <w:t>本采购文件第三篇</w:t>
            </w:r>
            <w:r>
              <w:rPr>
                <w:rFonts w:hint="eastAsia" w:ascii="宋体" w:hAnsi="宋体" w:eastAsia="宋体" w:cs="宋体"/>
                <w:color w:val="auto"/>
                <w:sz w:val="21"/>
                <w:szCs w:val="21"/>
                <w:highlight w:val="yellow"/>
                <w:lang w:eastAsia="zh-CN"/>
              </w:rPr>
              <w:t>服务需求</w:t>
            </w:r>
            <w:r>
              <w:rPr>
                <w:rFonts w:hint="eastAsia" w:ascii="宋体" w:hAnsi="宋体" w:cs="宋体"/>
                <w:color w:val="auto"/>
                <w:sz w:val="21"/>
                <w:szCs w:val="21"/>
                <w:highlight w:val="yellow"/>
                <w:lang w:eastAsia="zh-CN"/>
              </w:rPr>
              <w:t>中所有部分</w:t>
            </w:r>
          </w:p>
        </w:tc>
      </w:tr>
      <w:tr w14:paraId="2A54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noWrap w:val="0"/>
            <w:vAlign w:val="center"/>
          </w:tcPr>
          <w:p w14:paraId="7F096E7A">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1457" w:type="dxa"/>
            <w:noWrap w:val="0"/>
            <w:vAlign w:val="center"/>
          </w:tcPr>
          <w:p w14:paraId="5F03DC75">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商务部分</w:t>
            </w:r>
          </w:p>
        </w:tc>
        <w:tc>
          <w:tcPr>
            <w:tcW w:w="1984" w:type="dxa"/>
            <w:noWrap w:val="0"/>
            <w:vAlign w:val="center"/>
          </w:tcPr>
          <w:p w14:paraId="6465DEDB">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val="zh-CN"/>
              </w:rPr>
              <w:t>响应</w:t>
            </w:r>
            <w:r>
              <w:rPr>
                <w:rFonts w:hint="eastAsia" w:ascii="宋体" w:hAnsi="宋体" w:eastAsia="宋体" w:cs="宋体"/>
                <w:color w:val="000000"/>
                <w:sz w:val="21"/>
                <w:szCs w:val="21"/>
              </w:rPr>
              <w:t>文件内容</w:t>
            </w:r>
          </w:p>
        </w:tc>
        <w:tc>
          <w:tcPr>
            <w:tcW w:w="5409" w:type="dxa"/>
            <w:noWrap w:val="0"/>
            <w:vAlign w:val="center"/>
          </w:tcPr>
          <w:p w14:paraId="4315070F">
            <w:pPr>
              <w:keepNext w:val="0"/>
              <w:keepLines w:val="0"/>
              <w:suppressLineNumbers w:val="0"/>
              <w:snapToGrid w:val="0"/>
              <w:spacing w:before="0" w:beforeAutospacing="0" w:after="0" w:afterAutospacing="0" w:line="400" w:lineRule="exact"/>
              <w:ind w:left="0" w:right="0"/>
              <w:rPr>
                <w:rFonts w:hint="default" w:ascii="宋体" w:hAnsi="宋体" w:eastAsia="宋体" w:cs="宋体"/>
                <w:color w:val="auto"/>
                <w:sz w:val="21"/>
                <w:szCs w:val="20"/>
                <w:highlight w:val="yellow"/>
              </w:rPr>
            </w:pPr>
            <w:r>
              <w:rPr>
                <w:rFonts w:hint="eastAsia" w:ascii="宋体" w:hAnsi="宋体" w:eastAsia="宋体" w:cs="宋体"/>
                <w:color w:val="auto"/>
                <w:sz w:val="21"/>
                <w:szCs w:val="21"/>
                <w:highlight w:val="yellow"/>
              </w:rPr>
              <w:t>本采购文件第四篇</w:t>
            </w:r>
            <w:r>
              <w:rPr>
                <w:rFonts w:hint="eastAsia" w:ascii="宋体" w:hAnsi="宋体" w:eastAsia="宋体" w:cs="宋体"/>
                <w:color w:val="auto"/>
                <w:sz w:val="21"/>
                <w:szCs w:val="21"/>
                <w:highlight w:val="yellow"/>
                <w:lang w:eastAsia="zh-CN"/>
              </w:rPr>
              <w:t>商务需求</w:t>
            </w:r>
            <w:r>
              <w:rPr>
                <w:rFonts w:hint="eastAsia" w:ascii="宋体" w:hAnsi="宋体" w:cs="宋体"/>
                <w:color w:val="auto"/>
                <w:sz w:val="21"/>
                <w:szCs w:val="21"/>
                <w:highlight w:val="yellow"/>
                <w:lang w:eastAsia="zh-CN"/>
              </w:rPr>
              <w:t>中所有部分</w:t>
            </w:r>
          </w:p>
        </w:tc>
      </w:tr>
      <w:tr w14:paraId="3C64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noWrap w:val="0"/>
            <w:vAlign w:val="center"/>
          </w:tcPr>
          <w:p w14:paraId="14E1FF18">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w:t>
            </w:r>
          </w:p>
        </w:tc>
        <w:tc>
          <w:tcPr>
            <w:tcW w:w="1457" w:type="dxa"/>
            <w:noWrap w:val="0"/>
            <w:vAlign w:val="center"/>
          </w:tcPr>
          <w:p w14:paraId="7E608E1C">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响应有效期</w:t>
            </w:r>
          </w:p>
        </w:tc>
        <w:tc>
          <w:tcPr>
            <w:tcW w:w="1984" w:type="dxa"/>
            <w:noWrap w:val="0"/>
            <w:vAlign w:val="center"/>
          </w:tcPr>
          <w:p w14:paraId="10864AA6">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lang w:val="zh-CN"/>
              </w:rPr>
            </w:pPr>
            <w:r>
              <w:rPr>
                <w:rFonts w:hint="eastAsia" w:ascii="宋体" w:hAnsi="宋体" w:eastAsia="宋体" w:cs="宋体"/>
                <w:color w:val="000000"/>
                <w:sz w:val="21"/>
                <w:szCs w:val="21"/>
                <w:lang w:val="zh-CN"/>
              </w:rPr>
              <w:t>响应</w:t>
            </w:r>
            <w:r>
              <w:rPr>
                <w:rFonts w:hint="eastAsia" w:ascii="宋体" w:hAnsi="宋体" w:eastAsia="宋体" w:cs="宋体"/>
                <w:color w:val="000000"/>
                <w:sz w:val="21"/>
                <w:szCs w:val="21"/>
              </w:rPr>
              <w:t>文件内容</w:t>
            </w:r>
          </w:p>
        </w:tc>
        <w:tc>
          <w:tcPr>
            <w:tcW w:w="5409" w:type="dxa"/>
            <w:noWrap w:val="0"/>
            <w:vAlign w:val="center"/>
          </w:tcPr>
          <w:p w14:paraId="1E87A01E">
            <w:pPr>
              <w:keepNext w:val="0"/>
              <w:keepLines w:val="0"/>
              <w:suppressLineNumbers w:val="0"/>
              <w:snapToGrid w:val="0"/>
              <w:spacing w:before="0" w:beforeAutospacing="0" w:after="0" w:afterAutospacing="0" w:line="40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val="zh-CN"/>
              </w:rPr>
              <w:t>响应</w:t>
            </w:r>
            <w:r>
              <w:rPr>
                <w:rFonts w:hint="eastAsia" w:ascii="宋体" w:hAnsi="宋体" w:eastAsia="宋体" w:cs="宋体"/>
                <w:color w:val="000000"/>
                <w:sz w:val="21"/>
                <w:szCs w:val="21"/>
              </w:rPr>
              <w:t>有效期为响应截止日期后90天内</w:t>
            </w:r>
          </w:p>
        </w:tc>
      </w:tr>
    </w:tbl>
    <w:p w14:paraId="3896D88E">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三）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5D0CC77">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四）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2E5AAF61">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（五）在比选过程中比选的任何一方不得向他人透露与比选有关的技术资料、价格或其他信息。</w:t>
      </w:r>
    </w:p>
    <w:p w14:paraId="6272693D">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六）在比选过程中，评审小组可以根据比选文件和比选情况实质性变动采购需求中的技术、服务要求以及合同草案条款，但不得变动比选文件中的其他内容。实质性变动的内容，须经采购人代表确认。对比选文件作出的实质性变动是比选比选文件的有效组成部分，比选小组应当及时以书面形式同时通知所有参加比选的供应商。供应商应当按照比选文件的变动情况和比选小组的要求重新提交响应文件或重新做出相关的书面承诺，并报出最佳服务，最后统一报价。最后报价不能超过初始报价，否则失去成为成交候选人的资格，也不进入下一步评审排名。</w:t>
      </w:r>
    </w:p>
    <w:p w14:paraId="21DC5474">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（七）供应商在比选时作出的所有书面承诺须由法定代表人或其授权代表签字。</w:t>
      </w:r>
    </w:p>
    <w:p w14:paraId="3AC67066">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八）比选结束后，评审小组要求参加正式比选的供应商在规定时间内书面提交最后报价及有关承诺。已提交响应文件但未在规定时间内进行最后报价的供应商，视为放弃最后报价，以供应商响应文件中的报价为准。</w:t>
      </w:r>
    </w:p>
    <w:p w14:paraId="377C6972">
      <w:pPr>
        <w:pStyle w:val="3"/>
        <w:spacing w:before="0" w:beforeAutospacing="0"/>
        <w:ind w:firstLine="562" w:firstLineChars="200"/>
        <w:outlineLvl w:val="9"/>
        <w:rPr>
          <w:rFonts w:hint="eastAsia" w:ascii="宋体" w:hAnsi="宋体" w:eastAsia="宋体" w:cs="宋体"/>
          <w:color w:val="000000"/>
        </w:rPr>
      </w:pPr>
      <w:bookmarkStart w:id="50" w:name="_Toc1775"/>
      <w:bookmarkStart w:id="51" w:name="_Toc403569781"/>
      <w:bookmarkStart w:id="52" w:name="_Toc28776"/>
      <w:bookmarkStart w:id="53" w:name="_Toc8279"/>
      <w:r>
        <w:rPr>
          <w:rFonts w:hint="eastAsia" w:ascii="宋体" w:hAnsi="宋体" w:eastAsia="宋体" w:cs="宋体"/>
          <w:color w:val="000000"/>
        </w:rPr>
        <w:t>五、评审依据</w:t>
      </w:r>
      <w:bookmarkEnd w:id="50"/>
      <w:bookmarkEnd w:id="51"/>
      <w:bookmarkEnd w:id="52"/>
      <w:bookmarkEnd w:id="53"/>
    </w:p>
    <w:p w14:paraId="23D60F44">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评审的依据为比选文件和响应文件（含有效的补充文件）。评审小组判断响应文件对比选文件的响应，仅基于响应文件本身而不靠外部证据。</w:t>
      </w:r>
    </w:p>
    <w:p w14:paraId="11D25459">
      <w:pPr>
        <w:pStyle w:val="3"/>
        <w:spacing w:before="0" w:beforeAutospacing="0"/>
        <w:ind w:firstLine="562" w:firstLineChars="200"/>
        <w:outlineLvl w:val="9"/>
        <w:rPr>
          <w:rFonts w:hint="eastAsia" w:ascii="宋体" w:hAnsi="宋体" w:eastAsia="宋体" w:cs="宋体"/>
          <w:color w:val="000000"/>
        </w:rPr>
      </w:pPr>
      <w:bookmarkStart w:id="54" w:name="_Toc5503"/>
      <w:bookmarkStart w:id="55" w:name="_Toc29340"/>
      <w:bookmarkStart w:id="56" w:name="_Toc29392"/>
      <w:bookmarkStart w:id="57" w:name="_Toc403569782"/>
      <w:r>
        <w:rPr>
          <w:rFonts w:hint="eastAsia" w:ascii="宋体" w:hAnsi="宋体" w:eastAsia="宋体" w:cs="宋体"/>
          <w:color w:val="000000"/>
        </w:rPr>
        <w:t>六、成交原则</w:t>
      </w:r>
      <w:bookmarkEnd w:id="54"/>
      <w:bookmarkEnd w:id="55"/>
      <w:bookmarkEnd w:id="56"/>
      <w:bookmarkEnd w:id="57"/>
    </w:p>
    <w:p w14:paraId="2D77D83D">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（一）评审办法</w:t>
      </w:r>
    </w:p>
    <w:p w14:paraId="529D3BCE">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1、评审小组各成员独立对每个有效响应（通过资格性审查、</w:t>
      </w:r>
      <w:r>
        <w:rPr>
          <w:rFonts w:hint="eastAsia" w:ascii="宋体" w:hAnsi="宋体" w:eastAsia="宋体" w:cs="宋体"/>
          <w:color w:val="000000"/>
          <w:kern w:val="0"/>
          <w:sz w:val="24"/>
          <w:szCs w:val="24"/>
        </w:rPr>
        <w:t>符合性审查的供应商</w:t>
      </w:r>
      <w:r>
        <w:rPr>
          <w:rFonts w:hint="eastAsia" w:ascii="宋体" w:hAnsi="宋体" w:eastAsia="宋体" w:cs="宋体"/>
          <w:color w:val="000000"/>
          <w:sz w:val="24"/>
          <w:szCs w:val="24"/>
        </w:rPr>
        <w:t>）的文件进行评价、打分，然后由评审小组对各成员打分情况进行核查及复核，个别成员对同一供应商同一评分项的打分偏离较大的，应对供应商的响应文件进行再次核对，确属打分有误的，应及时进行修正。复核后，评审小组汇总每个供应商每项评分因素的得分。</w:t>
      </w:r>
    </w:p>
    <w:p w14:paraId="46700D18">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2、根据综合评分情况按照评审得分由高到低顺序推荐</w:t>
      </w:r>
      <w:r>
        <w:rPr>
          <w:rFonts w:hint="eastAsia" w:ascii="宋体" w:hAnsi="宋体" w:eastAsia="宋体" w:cs="宋体"/>
          <w:color w:val="000000"/>
          <w:sz w:val="24"/>
          <w:szCs w:val="24"/>
          <w:lang w:val="en-US" w:eastAsia="zh-CN"/>
        </w:rPr>
        <w:t>1名</w:t>
      </w:r>
      <w:r>
        <w:rPr>
          <w:rFonts w:hint="eastAsia" w:ascii="宋体" w:hAnsi="宋体" w:eastAsia="宋体" w:cs="宋体"/>
          <w:color w:val="000000"/>
          <w:sz w:val="24"/>
          <w:szCs w:val="24"/>
        </w:rPr>
        <w:t>成交候选供应商，并编写评审报告。若供应商的评审得分相同的，按照最后报价由低到高的顺序排列推荐。评审得分且最后报价相同的，按照服务指标优劣顺序排列推荐。若所推荐的成交供应商的技术部分为0分，将失去成为成交候选供应商的资格。</w:t>
      </w:r>
    </w:p>
    <w:p w14:paraId="0A7901AE">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（二）评审细则：</w:t>
      </w:r>
    </w:p>
    <w:p w14:paraId="7A543D47">
      <w:pPr>
        <w:spacing w:line="390" w:lineRule="exact"/>
        <w:ind w:firstLine="480" w:firstLineChars="20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评分表</w:t>
      </w:r>
    </w:p>
    <w:tbl>
      <w:tblPr>
        <w:tblStyle w:val="58"/>
        <w:tblW w:w="5380" w:type="pct"/>
        <w:tblInd w:w="-6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7"/>
        <w:gridCol w:w="1092"/>
        <w:gridCol w:w="516"/>
        <w:gridCol w:w="3789"/>
        <w:gridCol w:w="3786"/>
      </w:tblGrid>
      <w:tr w14:paraId="26B9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noWrap w:val="0"/>
            <w:vAlign w:val="center"/>
          </w:tcPr>
          <w:p w14:paraId="7B42A3BB">
            <w:pPr>
              <w:pStyle w:val="260"/>
              <w:keepNext w:val="0"/>
              <w:keepLines w:val="0"/>
              <w:suppressLineNumbers w:val="0"/>
              <w:spacing w:before="32" w:beforeAutospacing="0" w:after="32" w:afterAutospacing="0"/>
              <w:ind w:left="0" w:right="0"/>
              <w:jc w:val="center"/>
              <w:rPr>
                <w:rFonts w:hint="eastAsia" w:ascii="宋体" w:hAnsi="宋体" w:eastAsia="宋体" w:cs="宋体"/>
                <w:b/>
                <w:bCs/>
                <w:sz w:val="24"/>
                <w:szCs w:val="24"/>
                <w:highlight w:val="none"/>
                <w:shd w:val="clear" w:color="auto" w:fill="FFFFFF"/>
              </w:rPr>
            </w:pPr>
            <w:r>
              <w:rPr>
                <w:rFonts w:hint="eastAsia" w:ascii="宋体" w:hAnsi="宋体" w:eastAsia="宋体" w:cs="宋体"/>
                <w:b/>
                <w:bCs/>
                <w:sz w:val="24"/>
                <w:szCs w:val="24"/>
                <w:highlight w:val="none"/>
                <w:shd w:val="clear" w:color="auto" w:fill="FFFFFF"/>
              </w:rPr>
              <w:t>评审项目</w:t>
            </w:r>
          </w:p>
        </w:tc>
        <w:tc>
          <w:tcPr>
            <w:tcW w:w="527" w:type="pct"/>
            <w:noWrap w:val="0"/>
            <w:vAlign w:val="center"/>
          </w:tcPr>
          <w:p w14:paraId="2BDC20C9">
            <w:pPr>
              <w:pStyle w:val="260"/>
              <w:keepNext w:val="0"/>
              <w:keepLines w:val="0"/>
              <w:suppressLineNumbers w:val="0"/>
              <w:spacing w:before="32" w:beforeAutospacing="0" w:after="32" w:afterAutospacing="0"/>
              <w:ind w:left="0" w:right="0"/>
              <w:jc w:val="center"/>
              <w:rPr>
                <w:rFonts w:hint="eastAsia" w:ascii="宋体" w:hAnsi="宋体" w:eastAsia="宋体" w:cs="宋体"/>
                <w:b/>
                <w:bCs/>
                <w:sz w:val="24"/>
                <w:szCs w:val="24"/>
                <w:highlight w:val="none"/>
                <w:shd w:val="clear" w:color="auto" w:fill="FFFFFF"/>
              </w:rPr>
            </w:pPr>
            <w:r>
              <w:rPr>
                <w:rFonts w:hint="eastAsia" w:ascii="宋体" w:hAnsi="宋体" w:eastAsia="宋体" w:cs="宋体"/>
                <w:b/>
                <w:bCs/>
                <w:sz w:val="24"/>
                <w:szCs w:val="24"/>
                <w:highlight w:val="none"/>
                <w:shd w:val="clear" w:color="auto" w:fill="FFFFFF"/>
              </w:rPr>
              <w:t>评标分项</w:t>
            </w:r>
          </w:p>
        </w:tc>
        <w:tc>
          <w:tcPr>
            <w:tcW w:w="249" w:type="pct"/>
            <w:noWrap w:val="0"/>
            <w:vAlign w:val="center"/>
          </w:tcPr>
          <w:p w14:paraId="65DDE632">
            <w:pPr>
              <w:pStyle w:val="260"/>
              <w:keepNext w:val="0"/>
              <w:keepLines w:val="0"/>
              <w:suppressLineNumbers w:val="0"/>
              <w:spacing w:before="32" w:beforeAutospacing="0" w:after="32" w:afterAutospacing="0"/>
              <w:ind w:left="0" w:right="0"/>
              <w:jc w:val="center"/>
              <w:rPr>
                <w:rFonts w:hint="eastAsia" w:ascii="宋体" w:hAnsi="宋体" w:eastAsia="宋体" w:cs="宋体"/>
                <w:b/>
                <w:bCs/>
                <w:sz w:val="24"/>
                <w:szCs w:val="24"/>
                <w:highlight w:val="none"/>
                <w:shd w:val="clear" w:color="auto" w:fill="FFFFFF"/>
              </w:rPr>
            </w:pPr>
            <w:r>
              <w:rPr>
                <w:rFonts w:hint="eastAsia" w:ascii="宋体" w:hAnsi="宋体" w:eastAsia="宋体" w:cs="宋体"/>
                <w:b/>
                <w:bCs/>
                <w:sz w:val="24"/>
                <w:szCs w:val="24"/>
                <w:highlight w:val="none"/>
                <w:shd w:val="clear" w:color="auto" w:fill="FFFFFF"/>
              </w:rPr>
              <w:t>分值</w:t>
            </w:r>
          </w:p>
        </w:tc>
        <w:tc>
          <w:tcPr>
            <w:tcW w:w="1828" w:type="pct"/>
            <w:noWrap w:val="0"/>
            <w:vAlign w:val="center"/>
          </w:tcPr>
          <w:p w14:paraId="072637DA">
            <w:pPr>
              <w:pStyle w:val="260"/>
              <w:keepNext w:val="0"/>
              <w:keepLines w:val="0"/>
              <w:suppressLineNumbers w:val="0"/>
              <w:spacing w:before="32" w:beforeAutospacing="0" w:after="32" w:afterAutospacing="0"/>
              <w:ind w:left="0" w:right="0"/>
              <w:jc w:val="center"/>
              <w:rPr>
                <w:rFonts w:hint="eastAsia" w:ascii="宋体" w:hAnsi="宋体" w:eastAsia="宋体" w:cs="宋体"/>
                <w:b/>
                <w:bCs/>
                <w:sz w:val="24"/>
                <w:szCs w:val="24"/>
                <w:highlight w:val="none"/>
                <w:shd w:val="clear" w:color="auto" w:fill="FFFFFF"/>
              </w:rPr>
            </w:pPr>
            <w:r>
              <w:rPr>
                <w:rFonts w:hint="eastAsia" w:ascii="宋体" w:hAnsi="宋体" w:eastAsia="宋体" w:cs="宋体"/>
                <w:b/>
                <w:bCs/>
                <w:sz w:val="24"/>
                <w:szCs w:val="24"/>
                <w:highlight w:val="none"/>
                <w:shd w:val="clear" w:color="auto" w:fill="FFFFFF"/>
              </w:rPr>
              <w:t>评审标准</w:t>
            </w:r>
          </w:p>
        </w:tc>
        <w:tc>
          <w:tcPr>
            <w:tcW w:w="1826" w:type="pct"/>
            <w:noWrap w:val="0"/>
            <w:vAlign w:val="center"/>
          </w:tcPr>
          <w:p w14:paraId="2AF5174B">
            <w:pPr>
              <w:pStyle w:val="260"/>
              <w:keepNext w:val="0"/>
              <w:keepLines w:val="0"/>
              <w:suppressLineNumbers w:val="0"/>
              <w:spacing w:before="32" w:beforeAutospacing="0" w:after="32" w:afterAutospacing="0"/>
              <w:ind w:left="0" w:right="0"/>
              <w:jc w:val="center"/>
              <w:rPr>
                <w:rFonts w:hint="eastAsia" w:ascii="宋体" w:hAnsi="宋体" w:eastAsia="宋体" w:cs="宋体"/>
                <w:b/>
                <w:bCs/>
                <w:sz w:val="24"/>
                <w:szCs w:val="24"/>
                <w:highlight w:val="none"/>
                <w:shd w:val="clear" w:color="auto" w:fill="FFFFFF"/>
                <w:lang w:eastAsia="zh-CN"/>
              </w:rPr>
            </w:pPr>
            <w:r>
              <w:rPr>
                <w:rFonts w:hint="eastAsia" w:ascii="宋体" w:hAnsi="宋体" w:eastAsia="宋体" w:cs="宋体"/>
                <w:b/>
                <w:bCs/>
                <w:sz w:val="24"/>
                <w:szCs w:val="24"/>
                <w:highlight w:val="none"/>
                <w:shd w:val="clear" w:color="auto" w:fill="FFFFFF"/>
                <w:lang w:eastAsia="zh-CN"/>
              </w:rPr>
              <w:t>备注</w:t>
            </w:r>
          </w:p>
        </w:tc>
      </w:tr>
      <w:tr w14:paraId="1BEC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noWrap w:val="0"/>
            <w:vAlign w:val="center"/>
          </w:tcPr>
          <w:p w14:paraId="35A0E454">
            <w:pPr>
              <w:pStyle w:val="260"/>
              <w:keepNext w:val="0"/>
              <w:keepLines w:val="0"/>
              <w:suppressLineNumbers w:val="0"/>
              <w:spacing w:before="32" w:beforeAutospacing="0" w:after="32" w:afterAutospacing="0"/>
              <w:ind w:left="0" w:right="0"/>
              <w:rPr>
                <w:rFonts w:hint="eastAsia" w:ascii="宋体" w:hAnsi="宋体" w:eastAsia="宋体" w:cs="宋体"/>
                <w:b/>
                <w:bCs/>
                <w:sz w:val="24"/>
                <w:szCs w:val="24"/>
                <w:shd w:val="clear" w:color="auto" w:fill="FFFFFF"/>
              </w:rPr>
            </w:pPr>
            <w:r>
              <w:rPr>
                <w:rFonts w:hint="eastAsia" w:ascii="宋体" w:hAnsi="宋体" w:eastAsia="宋体" w:cs="宋体"/>
                <w:sz w:val="24"/>
                <w:szCs w:val="24"/>
                <w:shd w:val="clear" w:color="auto" w:fill="FFFFFF"/>
              </w:rPr>
              <w:t>价格部分</w:t>
            </w:r>
            <w:r>
              <w:rPr>
                <w:rFonts w:hint="eastAsia" w:ascii="宋体" w:hAnsi="宋体" w:eastAsia="宋体" w:cs="宋体"/>
                <w:color w:val="FF0000"/>
                <w:sz w:val="24"/>
                <w:szCs w:val="24"/>
                <w:shd w:val="clear" w:color="auto" w:fill="FFFFFF"/>
              </w:rPr>
              <w:t>（</w:t>
            </w:r>
            <w:r>
              <w:rPr>
                <w:rFonts w:hint="eastAsia" w:ascii="宋体" w:hAnsi="宋体" w:eastAsia="宋体" w:cs="宋体"/>
                <w:color w:val="FF0000"/>
                <w:sz w:val="24"/>
                <w:szCs w:val="24"/>
                <w:shd w:val="clear" w:color="auto" w:fill="FFFFFF"/>
                <w:lang w:val="en-US" w:eastAsia="zh-CN"/>
              </w:rPr>
              <w:t>30</w:t>
            </w:r>
            <w:r>
              <w:rPr>
                <w:rFonts w:hint="eastAsia" w:ascii="宋体" w:hAnsi="宋体" w:eastAsia="宋体" w:cs="宋体"/>
                <w:color w:val="FF0000"/>
                <w:sz w:val="24"/>
                <w:szCs w:val="24"/>
                <w:shd w:val="clear" w:color="auto" w:fill="FFFFFF"/>
              </w:rPr>
              <w:t>分</w:t>
            </w:r>
            <w:r>
              <w:rPr>
                <w:rFonts w:hint="eastAsia" w:ascii="宋体" w:hAnsi="宋体" w:eastAsia="宋体" w:cs="宋体"/>
                <w:sz w:val="24"/>
                <w:szCs w:val="24"/>
                <w:shd w:val="clear" w:color="auto" w:fill="FFFFFF"/>
              </w:rPr>
              <w:t>）</w:t>
            </w:r>
          </w:p>
        </w:tc>
        <w:tc>
          <w:tcPr>
            <w:tcW w:w="527" w:type="pct"/>
            <w:noWrap w:val="0"/>
            <w:vAlign w:val="center"/>
          </w:tcPr>
          <w:p w14:paraId="482C3D4F">
            <w:pPr>
              <w:pStyle w:val="260"/>
              <w:keepNext w:val="0"/>
              <w:keepLines w:val="0"/>
              <w:suppressLineNumbers w:val="0"/>
              <w:spacing w:before="32" w:beforeAutospacing="0" w:after="32" w:afterAutospacing="0"/>
              <w:ind w:left="0" w:right="0"/>
              <w:rPr>
                <w:rFonts w:hint="eastAsia" w:ascii="宋体" w:hAnsi="宋体" w:eastAsia="宋体" w:cs="宋体"/>
                <w:b/>
                <w:bCs/>
                <w:sz w:val="24"/>
                <w:szCs w:val="24"/>
                <w:shd w:val="clear" w:color="auto" w:fill="FFFFFF"/>
              </w:rPr>
            </w:pPr>
            <w:r>
              <w:rPr>
                <w:rFonts w:hint="eastAsia" w:ascii="宋体" w:hAnsi="宋体" w:eastAsia="宋体" w:cs="宋体"/>
                <w:sz w:val="24"/>
                <w:szCs w:val="24"/>
                <w:shd w:val="clear" w:color="auto" w:fill="FFFFFF"/>
              </w:rPr>
              <w:t>报价得分</w:t>
            </w:r>
          </w:p>
        </w:tc>
        <w:tc>
          <w:tcPr>
            <w:tcW w:w="249" w:type="pct"/>
            <w:noWrap w:val="0"/>
            <w:vAlign w:val="center"/>
          </w:tcPr>
          <w:p w14:paraId="638250DC">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30</w:t>
            </w:r>
            <w:r>
              <w:rPr>
                <w:rFonts w:hint="eastAsia" w:ascii="宋体" w:hAnsi="宋体" w:eastAsia="宋体" w:cs="宋体"/>
                <w:sz w:val="24"/>
                <w:szCs w:val="24"/>
                <w:shd w:val="clear" w:color="auto" w:fill="FFFFFF"/>
              </w:rPr>
              <w:t>分</w:t>
            </w:r>
          </w:p>
        </w:tc>
        <w:tc>
          <w:tcPr>
            <w:tcW w:w="1828" w:type="pct"/>
            <w:noWrap w:val="0"/>
            <w:vAlign w:val="center"/>
          </w:tcPr>
          <w:p w14:paraId="553F7FF7">
            <w:pPr>
              <w:pStyle w:val="260"/>
              <w:keepNext w:val="0"/>
              <w:keepLines w:val="0"/>
              <w:suppressLineNumbers w:val="0"/>
              <w:spacing w:before="32" w:beforeAutospacing="0" w:after="32" w:afterAutospacing="0"/>
              <w:ind w:left="0" w:right="0"/>
              <w:rPr>
                <w:rFonts w:hint="eastAsia" w:ascii="宋体" w:hAnsi="宋体" w:eastAsia="宋体" w:cs="宋体"/>
                <w:b/>
                <w:bCs/>
                <w:sz w:val="24"/>
                <w:szCs w:val="24"/>
                <w:shd w:val="clear" w:color="auto" w:fill="FFFFFF"/>
              </w:rPr>
            </w:pPr>
            <w:r>
              <w:rPr>
                <w:rFonts w:hint="eastAsia" w:ascii="宋体" w:hAnsi="宋体" w:eastAsia="宋体" w:cs="宋体"/>
                <w:sz w:val="24"/>
                <w:szCs w:val="24"/>
                <w:shd w:val="clear" w:color="auto" w:fill="FFFFFF"/>
              </w:rPr>
              <w:t>满足</w:t>
            </w:r>
            <w:r>
              <w:rPr>
                <w:rFonts w:hint="eastAsia" w:ascii="宋体" w:hAnsi="宋体" w:eastAsia="宋体" w:cs="宋体"/>
                <w:sz w:val="24"/>
                <w:szCs w:val="24"/>
                <w:shd w:val="clear" w:color="auto" w:fill="FFFFFF"/>
                <w:lang w:eastAsia="zh-CN"/>
              </w:rPr>
              <w:t>采购文件</w:t>
            </w:r>
            <w:r>
              <w:rPr>
                <w:rFonts w:hint="eastAsia" w:ascii="宋体" w:hAnsi="宋体" w:eastAsia="宋体" w:cs="宋体"/>
                <w:sz w:val="24"/>
                <w:szCs w:val="24"/>
                <w:shd w:val="clear" w:color="auto" w:fill="FFFFFF"/>
              </w:rPr>
              <w:t>要求且最后报价（核算后）最低的</w:t>
            </w:r>
            <w:r>
              <w:rPr>
                <w:rFonts w:hint="eastAsia" w:ascii="宋体" w:hAnsi="宋体" w:eastAsia="宋体" w:cs="宋体"/>
                <w:sz w:val="24"/>
                <w:szCs w:val="24"/>
                <w:shd w:val="clear" w:color="auto" w:fill="FFFFFF"/>
                <w:lang w:eastAsia="zh-CN"/>
              </w:rPr>
              <w:t>响应人</w:t>
            </w:r>
            <w:r>
              <w:rPr>
                <w:rFonts w:hint="eastAsia" w:ascii="宋体" w:hAnsi="宋体" w:eastAsia="宋体" w:cs="宋体"/>
                <w:sz w:val="24"/>
                <w:szCs w:val="24"/>
                <w:shd w:val="clear" w:color="auto" w:fill="FFFFFF"/>
              </w:rPr>
              <w:t>的价格为基准价，其价格分为</w:t>
            </w:r>
            <w:r>
              <w:rPr>
                <w:rFonts w:hint="eastAsia" w:ascii="宋体" w:hAnsi="宋体" w:eastAsia="宋体" w:cs="宋体"/>
                <w:sz w:val="24"/>
                <w:szCs w:val="24"/>
                <w:shd w:val="clear" w:color="auto" w:fill="FFFFFF"/>
                <w:lang w:val="en-US" w:eastAsia="zh-CN"/>
              </w:rPr>
              <w:t>30</w:t>
            </w:r>
            <w:r>
              <w:rPr>
                <w:rFonts w:hint="eastAsia" w:ascii="宋体" w:hAnsi="宋体" w:eastAsia="宋体" w:cs="宋体"/>
                <w:sz w:val="24"/>
                <w:szCs w:val="24"/>
                <w:shd w:val="clear" w:color="auto" w:fill="FFFFFF"/>
              </w:rPr>
              <w:t>分。其他</w:t>
            </w:r>
            <w:r>
              <w:rPr>
                <w:rFonts w:hint="eastAsia" w:ascii="宋体" w:hAnsi="宋体" w:eastAsia="宋体" w:cs="宋体"/>
                <w:sz w:val="24"/>
                <w:szCs w:val="24"/>
                <w:shd w:val="clear" w:color="auto" w:fill="FFFFFF"/>
                <w:lang w:eastAsia="zh-CN"/>
              </w:rPr>
              <w:t>响应人</w:t>
            </w:r>
            <w:r>
              <w:rPr>
                <w:rFonts w:hint="eastAsia" w:ascii="宋体" w:hAnsi="宋体" w:eastAsia="宋体" w:cs="宋体"/>
                <w:sz w:val="24"/>
                <w:szCs w:val="24"/>
                <w:shd w:val="clear" w:color="auto" w:fill="FFFFFF"/>
              </w:rPr>
              <w:t>的价格分计算公式：报价得分=（基准价 /最后报价（核算后））×</w:t>
            </w:r>
            <w:r>
              <w:rPr>
                <w:rFonts w:hint="eastAsia" w:ascii="宋体" w:hAnsi="宋体" w:eastAsia="宋体" w:cs="宋体"/>
                <w:sz w:val="24"/>
                <w:szCs w:val="24"/>
                <w:shd w:val="clear" w:color="auto" w:fill="FFFFFF"/>
                <w:lang w:val="en-US" w:eastAsia="zh-CN"/>
              </w:rPr>
              <w:t>30</w:t>
            </w:r>
            <w:r>
              <w:rPr>
                <w:rFonts w:hint="eastAsia" w:ascii="宋体" w:hAnsi="宋体" w:eastAsia="宋体" w:cs="宋体"/>
                <w:sz w:val="24"/>
                <w:szCs w:val="24"/>
                <w:shd w:val="clear" w:color="auto" w:fill="FFFFFF"/>
              </w:rPr>
              <w:t>×100%</w:t>
            </w:r>
          </w:p>
        </w:tc>
        <w:tc>
          <w:tcPr>
            <w:tcW w:w="1826" w:type="pct"/>
            <w:noWrap w:val="0"/>
            <w:vAlign w:val="center"/>
          </w:tcPr>
          <w:p w14:paraId="55C82927">
            <w:pPr>
              <w:pStyle w:val="260"/>
              <w:keepNext w:val="0"/>
              <w:keepLines w:val="0"/>
              <w:suppressLineNumbers w:val="0"/>
              <w:spacing w:before="32" w:beforeAutospacing="0" w:after="32" w:afterAutospacing="0"/>
              <w:ind w:left="0" w:right="0"/>
              <w:jc w:val="center"/>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此项四舍五入保留两位小数</w:t>
            </w:r>
          </w:p>
        </w:tc>
      </w:tr>
      <w:tr w14:paraId="3A96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8" w:type="pct"/>
            <w:vMerge w:val="restart"/>
            <w:noWrap w:val="0"/>
            <w:vAlign w:val="center"/>
          </w:tcPr>
          <w:p w14:paraId="28CE2C81">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技术部分（</w:t>
            </w:r>
            <w:r>
              <w:rPr>
                <w:rFonts w:hint="eastAsia" w:ascii="宋体" w:hAnsi="宋体" w:eastAsia="宋体" w:cs="宋体"/>
                <w:color w:val="FF0000"/>
                <w:sz w:val="24"/>
                <w:szCs w:val="24"/>
                <w:shd w:val="clear" w:color="auto" w:fill="FFFFFF"/>
                <w:lang w:val="en-US" w:eastAsia="zh-CN"/>
              </w:rPr>
              <w:t>60</w:t>
            </w:r>
            <w:r>
              <w:rPr>
                <w:rFonts w:hint="eastAsia" w:ascii="宋体" w:hAnsi="宋体" w:eastAsia="宋体" w:cs="宋体"/>
                <w:color w:val="FF0000"/>
                <w:sz w:val="24"/>
                <w:szCs w:val="24"/>
                <w:shd w:val="clear" w:color="auto" w:fill="FFFFFF"/>
              </w:rPr>
              <w:t>分</w:t>
            </w:r>
            <w:r>
              <w:rPr>
                <w:rFonts w:hint="eastAsia" w:ascii="宋体" w:hAnsi="宋体" w:eastAsia="宋体" w:cs="宋体"/>
                <w:sz w:val="24"/>
                <w:szCs w:val="24"/>
                <w:shd w:val="clear" w:color="auto" w:fill="FFFFFF"/>
              </w:rPr>
              <w:t>）</w:t>
            </w:r>
          </w:p>
        </w:tc>
        <w:tc>
          <w:tcPr>
            <w:tcW w:w="527" w:type="pct"/>
            <w:noWrap w:val="0"/>
            <w:vAlign w:val="center"/>
          </w:tcPr>
          <w:p w14:paraId="348BEFBE">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项目实施计划</w:t>
            </w:r>
          </w:p>
        </w:tc>
        <w:tc>
          <w:tcPr>
            <w:tcW w:w="249" w:type="pct"/>
            <w:noWrap w:val="0"/>
            <w:vAlign w:val="center"/>
          </w:tcPr>
          <w:p w14:paraId="074798DA">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20</w:t>
            </w:r>
            <w:r>
              <w:rPr>
                <w:rFonts w:hint="eastAsia" w:ascii="宋体" w:hAnsi="宋体" w:eastAsia="宋体" w:cs="宋体"/>
                <w:sz w:val="24"/>
                <w:szCs w:val="24"/>
                <w:shd w:val="clear" w:color="auto" w:fill="FFFFFF"/>
              </w:rPr>
              <w:t>分</w:t>
            </w:r>
          </w:p>
        </w:tc>
        <w:tc>
          <w:tcPr>
            <w:tcW w:w="1828" w:type="pct"/>
            <w:noWrap w:val="0"/>
            <w:vAlign w:val="center"/>
          </w:tcPr>
          <w:p w14:paraId="7687F65C">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根据</w:t>
            </w:r>
            <w:r>
              <w:rPr>
                <w:rFonts w:hint="eastAsia" w:ascii="宋体" w:hAnsi="宋体" w:eastAsia="宋体" w:cs="宋体"/>
                <w:sz w:val="24"/>
                <w:szCs w:val="24"/>
                <w:shd w:val="clear" w:color="auto" w:fill="FFFFFF"/>
                <w:lang w:eastAsia="zh-CN"/>
              </w:rPr>
              <w:t>响应人</w:t>
            </w:r>
            <w:r>
              <w:rPr>
                <w:rFonts w:hint="eastAsia" w:ascii="宋体" w:hAnsi="宋体" w:eastAsia="宋体" w:cs="宋体"/>
                <w:sz w:val="24"/>
                <w:szCs w:val="24"/>
                <w:shd w:val="clear" w:color="auto" w:fill="FFFFFF"/>
              </w:rPr>
              <w:t>项目实施计划安排合理，实施人员配备合理、实施计划内容完整、针对性强</w:t>
            </w:r>
            <w:r>
              <w:rPr>
                <w:rFonts w:hint="eastAsia" w:ascii="宋体" w:hAnsi="宋体" w:eastAsia="宋体" w:cs="宋体"/>
                <w:sz w:val="24"/>
                <w:szCs w:val="24"/>
                <w:shd w:val="clear" w:color="auto" w:fill="FFFFFF"/>
                <w:lang w:eastAsia="zh-CN"/>
              </w:rPr>
              <w:t>、无瑕疵</w:t>
            </w:r>
            <w:r>
              <w:rPr>
                <w:rFonts w:hint="eastAsia" w:ascii="宋体" w:hAnsi="宋体" w:eastAsia="宋体" w:cs="宋体"/>
                <w:sz w:val="24"/>
                <w:szCs w:val="24"/>
                <w:shd w:val="clear" w:color="auto" w:fill="FFFFFF"/>
              </w:rPr>
              <w:t>得</w:t>
            </w:r>
            <w:r>
              <w:rPr>
                <w:rFonts w:hint="eastAsia" w:ascii="宋体" w:hAnsi="宋体" w:eastAsia="宋体" w:cs="宋体"/>
                <w:sz w:val="24"/>
                <w:szCs w:val="24"/>
                <w:shd w:val="clear" w:color="auto" w:fill="FFFFFF"/>
                <w:lang w:val="en-US" w:eastAsia="zh-CN"/>
              </w:rPr>
              <w:t>20</w:t>
            </w:r>
            <w:r>
              <w:rPr>
                <w:rFonts w:hint="eastAsia" w:ascii="宋体" w:hAnsi="宋体" w:eastAsia="宋体" w:cs="宋体"/>
                <w:sz w:val="24"/>
                <w:szCs w:val="24"/>
                <w:shd w:val="clear" w:color="auto" w:fill="FFFFFF"/>
              </w:rPr>
              <w:t>分；有</w:t>
            </w:r>
            <w:r>
              <w:rPr>
                <w:rFonts w:hint="eastAsia" w:ascii="宋体" w:hAnsi="宋体" w:eastAsia="宋体" w:cs="宋体"/>
                <w:sz w:val="24"/>
                <w:szCs w:val="24"/>
                <w:shd w:val="clear" w:color="auto" w:fill="FFFFFF"/>
                <w:lang w:val="en-US" w:eastAsia="zh-CN"/>
              </w:rPr>
              <w:t>1处</w:t>
            </w:r>
            <w:r>
              <w:rPr>
                <w:rFonts w:hint="eastAsia" w:ascii="宋体" w:hAnsi="宋体" w:eastAsia="宋体" w:cs="宋体"/>
                <w:sz w:val="24"/>
                <w:szCs w:val="24"/>
                <w:shd w:val="clear" w:color="auto" w:fill="FFFFFF"/>
              </w:rPr>
              <w:t>瑕疵</w:t>
            </w:r>
            <w:r>
              <w:rPr>
                <w:rFonts w:hint="eastAsia" w:ascii="宋体" w:hAnsi="宋体" w:eastAsia="宋体" w:cs="宋体"/>
                <w:sz w:val="24"/>
                <w:szCs w:val="24"/>
                <w:shd w:val="clear" w:color="auto" w:fill="FFFFFF"/>
                <w:lang w:eastAsia="zh-CN"/>
              </w:rPr>
              <w:t>得</w:t>
            </w:r>
            <w:r>
              <w:rPr>
                <w:rFonts w:hint="eastAsia" w:ascii="宋体" w:hAnsi="宋体" w:eastAsia="宋体" w:cs="宋体"/>
                <w:sz w:val="24"/>
                <w:szCs w:val="24"/>
                <w:shd w:val="clear" w:color="auto" w:fill="FFFFFF"/>
                <w:lang w:val="en-US" w:eastAsia="zh-CN"/>
              </w:rPr>
              <w:t>15分，有2处瑕疵得10分，3处瑕疵得5分，4处瑕疵及4处以上瑕疵不得分。</w:t>
            </w:r>
          </w:p>
        </w:tc>
        <w:tc>
          <w:tcPr>
            <w:tcW w:w="1826" w:type="pct"/>
            <w:noWrap w:val="0"/>
            <w:vAlign w:val="center"/>
          </w:tcPr>
          <w:p w14:paraId="28494D08">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注：本项内容中所称的“瑕疵”指以下内容：</w:t>
            </w:r>
          </w:p>
          <w:p w14:paraId="7B55815B">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bookmarkStart w:id="58" w:name="OLE_LINK8"/>
            <w:r>
              <w:rPr>
                <w:rFonts w:hint="eastAsia" w:ascii="宋体" w:hAnsi="宋体" w:eastAsia="宋体" w:cs="宋体"/>
                <w:sz w:val="24"/>
                <w:szCs w:val="24"/>
                <w:shd w:val="clear" w:color="auto" w:fill="FFFFFF"/>
              </w:rPr>
              <w:t>提供方案，格式自拟，并加盖响应人公章。本项内容中所称的“瑕疵”指①方案内容完整性不足，</w:t>
            </w:r>
            <w:r>
              <w:rPr>
                <w:rFonts w:hint="eastAsia" w:ascii="宋体" w:hAnsi="宋体" w:eastAsia="宋体" w:cs="宋体"/>
                <w:sz w:val="24"/>
                <w:szCs w:val="24"/>
                <w:shd w:val="clear" w:color="auto" w:fill="FFFFFF"/>
                <w:lang w:eastAsia="zh-CN"/>
              </w:rPr>
              <w:t>实施计划</w:t>
            </w:r>
            <w:r>
              <w:rPr>
                <w:rFonts w:hint="eastAsia" w:ascii="宋体" w:hAnsi="宋体" w:eastAsia="宋体" w:cs="宋体"/>
                <w:sz w:val="24"/>
                <w:szCs w:val="24"/>
                <w:shd w:val="clear" w:color="auto" w:fill="FFFFFF"/>
              </w:rPr>
              <w:t>不符合本项目特性，不符合采购方理念；②方案内容表述前后矛盾、无连贯性；③内容存在逻辑漏洞、常识错误；④项目可操作性不足；</w:t>
            </w:r>
          </w:p>
          <w:p w14:paraId="0261703F">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⑤内容简略、套用其他方案、内容不完整或缺少关键节点等情形中的任意一种情形。</w:t>
            </w:r>
            <w:bookmarkEnd w:id="58"/>
          </w:p>
        </w:tc>
      </w:tr>
      <w:tr w14:paraId="5F89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6" w:hRule="atLeast"/>
        </w:trPr>
        <w:tc>
          <w:tcPr>
            <w:tcW w:w="568" w:type="pct"/>
            <w:vMerge w:val="continue"/>
            <w:noWrap w:val="0"/>
            <w:vAlign w:val="center"/>
          </w:tcPr>
          <w:p w14:paraId="5A8F9432">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p>
        </w:tc>
        <w:tc>
          <w:tcPr>
            <w:tcW w:w="527" w:type="pct"/>
            <w:noWrap w:val="0"/>
            <w:vAlign w:val="center"/>
          </w:tcPr>
          <w:p w14:paraId="287DAF7B">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产品整体性能</w:t>
            </w:r>
          </w:p>
        </w:tc>
        <w:tc>
          <w:tcPr>
            <w:tcW w:w="249" w:type="pct"/>
            <w:noWrap w:val="0"/>
            <w:vAlign w:val="center"/>
          </w:tcPr>
          <w:p w14:paraId="19206C39">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20</w:t>
            </w:r>
            <w:r>
              <w:rPr>
                <w:rFonts w:hint="eastAsia" w:ascii="宋体" w:hAnsi="宋体" w:eastAsia="宋体" w:cs="宋体"/>
                <w:sz w:val="24"/>
                <w:szCs w:val="24"/>
                <w:shd w:val="clear" w:color="auto" w:fill="FFFFFF"/>
              </w:rPr>
              <w:t>分</w:t>
            </w:r>
          </w:p>
        </w:tc>
        <w:tc>
          <w:tcPr>
            <w:tcW w:w="1828" w:type="pct"/>
            <w:noWrap w:val="0"/>
            <w:vAlign w:val="center"/>
          </w:tcPr>
          <w:p w14:paraId="72037886">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根据</w:t>
            </w:r>
            <w:r>
              <w:rPr>
                <w:rFonts w:hint="eastAsia" w:ascii="宋体" w:hAnsi="宋体" w:eastAsia="宋体" w:cs="宋体"/>
                <w:sz w:val="24"/>
                <w:szCs w:val="24"/>
                <w:shd w:val="clear" w:color="auto" w:fill="FFFFFF"/>
                <w:lang w:eastAsia="zh-CN"/>
              </w:rPr>
              <w:t>响应人</w:t>
            </w:r>
            <w:r>
              <w:rPr>
                <w:rFonts w:hint="eastAsia" w:ascii="宋体" w:hAnsi="宋体" w:eastAsia="宋体" w:cs="宋体"/>
                <w:sz w:val="24"/>
                <w:szCs w:val="24"/>
                <w:shd w:val="clear" w:color="auto" w:fill="FFFFFF"/>
              </w:rPr>
              <w:t>所投项目相关软硬件产品整体性能指标的适配性、产品拓展性（如权限管理模块、检索模块、打印模块等）进行分析比较、评议、综合评审：</w:t>
            </w:r>
          </w:p>
          <w:p w14:paraId="3743F84D">
            <w:pPr>
              <w:pStyle w:val="260"/>
              <w:keepNext w:val="0"/>
              <w:keepLines w:val="0"/>
              <w:numPr>
                <w:ilvl w:val="0"/>
                <w:numId w:val="0"/>
              </w:numPr>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kern w:val="2"/>
                <w:sz w:val="24"/>
                <w:szCs w:val="24"/>
                <w:shd w:val="clear" w:color="auto" w:fill="FFFFFF"/>
                <w:lang w:val="en-US" w:eastAsia="zh-CN" w:bidi="ar-SA"/>
              </w:rPr>
              <w:t>（1）</w:t>
            </w:r>
            <w:r>
              <w:rPr>
                <w:rFonts w:hint="eastAsia" w:ascii="宋体" w:hAnsi="宋体" w:eastAsia="宋体" w:cs="宋体"/>
                <w:sz w:val="24"/>
                <w:szCs w:val="24"/>
                <w:shd w:val="clear" w:color="auto" w:fill="FFFFFF"/>
              </w:rPr>
              <w:t>相关软硬件产品整体性能适配性强、扩展模块齐全、功能性强的得</w:t>
            </w:r>
            <w:r>
              <w:rPr>
                <w:rFonts w:hint="eastAsia" w:ascii="宋体" w:hAnsi="宋体" w:eastAsia="宋体" w:cs="宋体"/>
                <w:sz w:val="24"/>
                <w:szCs w:val="24"/>
                <w:shd w:val="clear" w:color="auto" w:fill="FFFFFF"/>
                <w:lang w:val="en-US" w:eastAsia="zh-CN"/>
              </w:rPr>
              <w:t>20</w:t>
            </w:r>
            <w:r>
              <w:rPr>
                <w:rFonts w:hint="eastAsia" w:ascii="宋体" w:hAnsi="宋体" w:eastAsia="宋体" w:cs="宋体"/>
                <w:sz w:val="24"/>
                <w:szCs w:val="24"/>
                <w:shd w:val="clear" w:color="auto" w:fill="FFFFFF"/>
              </w:rPr>
              <w:t>分；</w:t>
            </w:r>
          </w:p>
          <w:p w14:paraId="2F418150">
            <w:pPr>
              <w:pStyle w:val="260"/>
              <w:keepNext w:val="0"/>
              <w:keepLines w:val="0"/>
              <w:numPr>
                <w:ilvl w:val="0"/>
                <w:numId w:val="0"/>
              </w:numPr>
              <w:suppressLineNumbers w:val="0"/>
              <w:spacing w:before="32" w:beforeAutospacing="0" w:after="32" w:afterAutospacing="0"/>
              <w:ind w:left="425" w:leftChars="0" w:right="0" w:hanging="425" w:firstLineChars="0"/>
              <w:rPr>
                <w:rFonts w:hint="eastAsia" w:ascii="宋体" w:hAnsi="宋体" w:eastAsia="宋体" w:cs="宋体"/>
                <w:sz w:val="24"/>
                <w:szCs w:val="24"/>
                <w:shd w:val="clear" w:color="auto" w:fill="FFFFFF"/>
              </w:rPr>
            </w:pPr>
            <w:r>
              <w:rPr>
                <w:rFonts w:hint="eastAsia" w:ascii="宋体" w:hAnsi="宋体" w:eastAsia="宋体" w:cs="宋体"/>
                <w:kern w:val="2"/>
                <w:sz w:val="24"/>
                <w:szCs w:val="24"/>
                <w:shd w:val="clear" w:color="auto" w:fill="FFFFFF"/>
                <w:lang w:val="en-US" w:eastAsia="zh-CN" w:bidi="ar-SA"/>
              </w:rPr>
              <w:t>(2)</w:t>
            </w:r>
            <w:r>
              <w:rPr>
                <w:rFonts w:hint="eastAsia" w:ascii="宋体" w:hAnsi="宋体" w:eastAsia="宋体" w:cs="宋体"/>
                <w:sz w:val="24"/>
                <w:szCs w:val="24"/>
                <w:shd w:val="clear" w:color="auto" w:fill="FFFFFF"/>
              </w:rPr>
              <w:t>相关软硬件产品整体性能适配性一般、扩展模块功的能性能满足项目基本需求的得</w:t>
            </w:r>
            <w:r>
              <w:rPr>
                <w:rFonts w:hint="eastAsia" w:ascii="宋体" w:hAnsi="宋体" w:eastAsia="宋体" w:cs="宋体"/>
                <w:sz w:val="24"/>
                <w:szCs w:val="24"/>
                <w:shd w:val="clear" w:color="auto" w:fill="FFFFFF"/>
                <w:lang w:val="en-US" w:eastAsia="zh-CN"/>
              </w:rPr>
              <w:t>15</w:t>
            </w:r>
            <w:r>
              <w:rPr>
                <w:rFonts w:hint="eastAsia" w:ascii="宋体" w:hAnsi="宋体" w:eastAsia="宋体" w:cs="宋体"/>
                <w:sz w:val="24"/>
                <w:szCs w:val="24"/>
                <w:shd w:val="clear" w:color="auto" w:fill="FFFFFF"/>
              </w:rPr>
              <w:t>分；</w:t>
            </w:r>
          </w:p>
          <w:p w14:paraId="6723F684">
            <w:pPr>
              <w:pStyle w:val="260"/>
              <w:keepNext w:val="0"/>
              <w:keepLines w:val="0"/>
              <w:numPr>
                <w:ilvl w:val="0"/>
                <w:numId w:val="0"/>
              </w:numPr>
              <w:suppressLineNumbers w:val="0"/>
              <w:spacing w:before="32" w:beforeAutospacing="0" w:after="32" w:afterAutospacing="0"/>
              <w:ind w:left="425" w:leftChars="0" w:right="0" w:hanging="425" w:firstLineChars="0"/>
              <w:rPr>
                <w:rFonts w:hint="eastAsia" w:ascii="宋体" w:hAnsi="宋体" w:eastAsia="宋体" w:cs="宋体"/>
                <w:sz w:val="24"/>
                <w:szCs w:val="24"/>
                <w:shd w:val="clear" w:color="auto" w:fill="FFFFFF"/>
              </w:rPr>
            </w:pPr>
            <w:r>
              <w:rPr>
                <w:rFonts w:hint="eastAsia" w:ascii="宋体" w:hAnsi="宋体" w:eastAsia="宋体" w:cs="宋体"/>
                <w:kern w:val="2"/>
                <w:sz w:val="24"/>
                <w:szCs w:val="24"/>
                <w:shd w:val="clear" w:color="auto" w:fill="FFFFFF"/>
                <w:lang w:val="en-US" w:eastAsia="zh-CN" w:bidi="ar-SA"/>
              </w:rPr>
              <w:t>(3)</w:t>
            </w:r>
            <w:r>
              <w:rPr>
                <w:rFonts w:hint="eastAsia" w:ascii="宋体" w:hAnsi="宋体" w:eastAsia="宋体" w:cs="宋体"/>
                <w:sz w:val="24"/>
                <w:szCs w:val="24"/>
                <w:shd w:val="clear" w:color="auto" w:fill="FFFFFF"/>
              </w:rPr>
              <w:t>相关软硬件产品整体性能适配性较差、扩展模块功的能性仅部分满足项目需求得</w:t>
            </w:r>
            <w:r>
              <w:rPr>
                <w:rFonts w:hint="eastAsia" w:ascii="宋体" w:hAnsi="宋体" w:eastAsia="宋体" w:cs="宋体"/>
                <w:sz w:val="24"/>
                <w:szCs w:val="24"/>
                <w:shd w:val="clear" w:color="auto" w:fill="FFFFFF"/>
                <w:lang w:val="en-US" w:eastAsia="zh-CN"/>
              </w:rPr>
              <w:t>10</w:t>
            </w:r>
            <w:r>
              <w:rPr>
                <w:rFonts w:hint="eastAsia" w:ascii="宋体" w:hAnsi="宋体" w:eastAsia="宋体" w:cs="宋体"/>
                <w:sz w:val="24"/>
                <w:szCs w:val="24"/>
                <w:shd w:val="clear" w:color="auto" w:fill="FFFFFF"/>
              </w:rPr>
              <w:t>分；</w:t>
            </w:r>
          </w:p>
          <w:p w14:paraId="7CCCE746">
            <w:pPr>
              <w:pStyle w:val="260"/>
              <w:keepNext w:val="0"/>
              <w:keepLines w:val="0"/>
              <w:numPr>
                <w:ilvl w:val="0"/>
                <w:numId w:val="0"/>
              </w:numPr>
              <w:suppressLineNumbers w:val="0"/>
              <w:spacing w:before="32" w:beforeAutospacing="0" w:after="32" w:afterAutospacing="0"/>
              <w:ind w:left="425" w:leftChars="0" w:right="0" w:hanging="425" w:firstLineChars="0"/>
              <w:rPr>
                <w:rFonts w:hint="eastAsia" w:ascii="宋体" w:hAnsi="宋体" w:eastAsia="宋体" w:cs="宋体"/>
                <w:sz w:val="24"/>
                <w:szCs w:val="24"/>
                <w:shd w:val="clear" w:color="auto" w:fill="FFFFFF"/>
              </w:rPr>
            </w:pPr>
            <w:r>
              <w:rPr>
                <w:rFonts w:hint="eastAsia" w:ascii="宋体" w:hAnsi="宋体" w:eastAsia="宋体" w:cs="宋体"/>
                <w:kern w:val="2"/>
                <w:sz w:val="24"/>
                <w:szCs w:val="24"/>
                <w:shd w:val="clear" w:color="auto" w:fill="FFFFFF"/>
                <w:lang w:val="en-US" w:eastAsia="zh-CN" w:bidi="ar-SA"/>
              </w:rPr>
              <w:t>(3)</w:t>
            </w:r>
            <w:r>
              <w:rPr>
                <w:rFonts w:hint="eastAsia" w:ascii="宋体" w:hAnsi="宋体" w:eastAsia="宋体" w:cs="宋体"/>
                <w:sz w:val="24"/>
                <w:szCs w:val="24"/>
                <w:shd w:val="clear" w:color="auto" w:fill="FFFFFF"/>
              </w:rPr>
              <w:t>其他或未提供不得分。</w:t>
            </w:r>
          </w:p>
        </w:tc>
        <w:tc>
          <w:tcPr>
            <w:tcW w:w="1826" w:type="pct"/>
            <w:noWrap w:val="0"/>
            <w:vAlign w:val="center"/>
          </w:tcPr>
          <w:p w14:paraId="0F0BB63F">
            <w:pPr>
              <w:pStyle w:val="260"/>
              <w:keepNext w:val="0"/>
              <w:keepLines w:val="0"/>
              <w:numPr>
                <w:ilvl w:val="0"/>
                <w:numId w:val="0"/>
              </w:numPr>
              <w:suppressLineNumbers w:val="0"/>
              <w:spacing w:before="32" w:beforeAutospacing="0" w:after="32" w:afterAutospacing="0"/>
              <w:ind w:left="0" w:leftChars="0" w:right="0"/>
              <w:jc w:val="both"/>
              <w:rPr>
                <w:rFonts w:hint="eastAsia" w:ascii="宋体" w:hAnsi="宋体" w:eastAsia="宋体" w:cs="宋体"/>
                <w:sz w:val="24"/>
                <w:szCs w:val="24"/>
                <w:shd w:val="clear" w:color="auto" w:fill="FFFFFF"/>
              </w:rPr>
            </w:pPr>
          </w:p>
        </w:tc>
      </w:tr>
      <w:tr w14:paraId="1E7F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continue"/>
            <w:noWrap w:val="0"/>
            <w:vAlign w:val="center"/>
          </w:tcPr>
          <w:p w14:paraId="30D182DF">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p>
        </w:tc>
        <w:tc>
          <w:tcPr>
            <w:tcW w:w="527" w:type="pct"/>
            <w:noWrap w:val="0"/>
            <w:vAlign w:val="center"/>
          </w:tcPr>
          <w:p w14:paraId="38E4ACCA">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数据兼容性能力</w:t>
            </w:r>
          </w:p>
        </w:tc>
        <w:tc>
          <w:tcPr>
            <w:tcW w:w="249" w:type="pct"/>
            <w:noWrap w:val="0"/>
            <w:vAlign w:val="center"/>
          </w:tcPr>
          <w:p w14:paraId="2B5A5EC2">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5</w:t>
            </w:r>
            <w:r>
              <w:rPr>
                <w:rFonts w:hint="eastAsia" w:ascii="宋体" w:hAnsi="宋体" w:eastAsia="宋体" w:cs="宋体"/>
                <w:sz w:val="24"/>
                <w:szCs w:val="24"/>
                <w:shd w:val="clear" w:color="auto" w:fill="FFFFFF"/>
              </w:rPr>
              <w:t>分</w:t>
            </w:r>
          </w:p>
        </w:tc>
        <w:tc>
          <w:tcPr>
            <w:tcW w:w="1828" w:type="pct"/>
            <w:noWrap w:val="0"/>
            <w:vAlign w:val="center"/>
          </w:tcPr>
          <w:p w14:paraId="4379E6BD">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响应人</w:t>
            </w:r>
            <w:r>
              <w:rPr>
                <w:rFonts w:hint="eastAsia" w:ascii="宋体" w:hAnsi="宋体" w:eastAsia="宋体" w:cs="宋体"/>
                <w:sz w:val="24"/>
                <w:szCs w:val="24"/>
                <w:shd w:val="clear" w:color="auto" w:fill="FFFFFF"/>
              </w:rPr>
              <w:t>能满足与现有医院病案数字化系统的数据直接无缝衔接</w:t>
            </w:r>
            <w:r>
              <w:rPr>
                <w:rFonts w:hint="eastAsia" w:ascii="宋体" w:hAnsi="宋体" w:eastAsia="宋体" w:cs="宋体"/>
                <w:sz w:val="24"/>
                <w:szCs w:val="24"/>
                <w:shd w:val="clear" w:color="auto" w:fill="FFFFFF"/>
                <w:lang w:eastAsia="zh-CN"/>
              </w:rPr>
              <w:t>（包括但不限于现有的微信平台推送、病案数据一键上传服务、</w:t>
            </w:r>
            <w:r>
              <w:rPr>
                <w:rFonts w:hint="eastAsia" w:ascii="宋体" w:hAnsi="宋体" w:eastAsia="宋体" w:cs="宋体"/>
                <w:color w:val="auto"/>
                <w:sz w:val="24"/>
                <w:szCs w:val="24"/>
                <w:shd w:val="clear" w:color="auto" w:fill="FFFFFF"/>
                <w:lang w:eastAsia="zh-CN"/>
              </w:rPr>
              <w:t>病理报告归档质控服务）</w:t>
            </w:r>
            <w:r>
              <w:rPr>
                <w:rFonts w:hint="eastAsia" w:ascii="宋体" w:hAnsi="宋体" w:eastAsia="宋体" w:cs="宋体"/>
                <w:color w:val="auto"/>
                <w:sz w:val="24"/>
                <w:szCs w:val="24"/>
                <w:shd w:val="clear" w:color="auto" w:fill="FFFFFF"/>
              </w:rPr>
              <w:t>得1</w:t>
            </w:r>
            <w:r>
              <w:rPr>
                <w:rFonts w:hint="eastAsia" w:ascii="宋体" w:hAnsi="宋体" w:eastAsia="宋体" w:cs="宋体"/>
                <w:color w:val="auto"/>
                <w:sz w:val="24"/>
                <w:szCs w:val="24"/>
                <w:shd w:val="clear" w:color="auto" w:fill="FFFFFF"/>
                <w:lang w:val="en-US" w:eastAsia="zh-CN"/>
              </w:rPr>
              <w:t>5</w:t>
            </w:r>
            <w:r>
              <w:rPr>
                <w:rFonts w:hint="eastAsia" w:ascii="宋体" w:hAnsi="宋体" w:eastAsia="宋体" w:cs="宋体"/>
                <w:color w:val="auto"/>
                <w:sz w:val="24"/>
                <w:szCs w:val="24"/>
                <w:shd w:val="clear" w:color="auto" w:fill="FFFFFF"/>
              </w:rPr>
              <w:t>分，无法实现得0分。</w:t>
            </w:r>
          </w:p>
        </w:tc>
        <w:tc>
          <w:tcPr>
            <w:tcW w:w="1826" w:type="pct"/>
            <w:noWrap w:val="0"/>
            <w:vAlign w:val="center"/>
          </w:tcPr>
          <w:p w14:paraId="12C39AE3">
            <w:pPr>
              <w:pStyle w:val="260"/>
              <w:keepNext w:val="0"/>
              <w:keepLines w:val="0"/>
              <w:suppressLineNumbers w:val="0"/>
              <w:spacing w:before="32" w:beforeAutospacing="0" w:after="32" w:afterAutospacing="0"/>
              <w:ind w:left="0" w:right="0"/>
              <w:jc w:val="center"/>
              <w:rPr>
                <w:rFonts w:hint="eastAsia" w:ascii="宋体" w:hAnsi="宋体" w:eastAsia="宋体" w:cs="宋体"/>
                <w:sz w:val="24"/>
                <w:szCs w:val="24"/>
                <w:shd w:val="clear" w:color="auto" w:fill="FFFFFF"/>
                <w:lang w:eastAsia="zh-CN"/>
              </w:rPr>
            </w:pPr>
            <w:r>
              <w:rPr>
                <w:rFonts w:hint="eastAsia" w:ascii="宋体" w:hAnsi="宋体" w:eastAsia="宋体" w:cs="宋体"/>
                <w:color w:val="auto"/>
                <w:sz w:val="24"/>
                <w:szCs w:val="24"/>
                <w:shd w:val="clear" w:color="auto" w:fill="FFFFFF"/>
              </w:rPr>
              <w:t>需提供相关承诺函，承诺</w:t>
            </w:r>
            <w:r>
              <w:rPr>
                <w:rFonts w:hint="eastAsia" w:ascii="宋体" w:hAnsi="宋体" w:eastAsia="宋体" w:cs="宋体"/>
                <w:color w:val="auto"/>
                <w:sz w:val="24"/>
                <w:szCs w:val="24"/>
                <w:shd w:val="clear" w:color="auto" w:fill="FFFFFF"/>
                <w:lang w:eastAsia="zh-CN"/>
              </w:rPr>
              <w:t>数字化病案相关接口费用由中标方承担，</w:t>
            </w:r>
            <w:r>
              <w:rPr>
                <w:rFonts w:hint="eastAsia" w:ascii="宋体" w:hAnsi="宋体" w:eastAsia="宋体" w:cs="宋体"/>
                <w:sz w:val="24"/>
                <w:szCs w:val="24"/>
                <w:shd w:val="clear" w:color="auto" w:fill="FFFFFF"/>
              </w:rPr>
              <w:t>并加盖公章。</w:t>
            </w:r>
          </w:p>
        </w:tc>
      </w:tr>
      <w:tr w14:paraId="2FFF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Merge w:val="continue"/>
            <w:noWrap w:val="0"/>
            <w:vAlign w:val="center"/>
          </w:tcPr>
          <w:p w14:paraId="7D14F465">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p>
        </w:tc>
        <w:tc>
          <w:tcPr>
            <w:tcW w:w="527" w:type="pct"/>
            <w:noWrap w:val="0"/>
            <w:vAlign w:val="center"/>
          </w:tcPr>
          <w:p w14:paraId="320ED345">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售后服务方案</w:t>
            </w:r>
          </w:p>
        </w:tc>
        <w:tc>
          <w:tcPr>
            <w:tcW w:w="249" w:type="pct"/>
            <w:noWrap w:val="0"/>
            <w:vAlign w:val="center"/>
          </w:tcPr>
          <w:p w14:paraId="41A88E49">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15</w:t>
            </w:r>
            <w:r>
              <w:rPr>
                <w:rFonts w:hint="eastAsia" w:ascii="宋体" w:hAnsi="宋体" w:eastAsia="宋体" w:cs="宋体"/>
                <w:sz w:val="24"/>
                <w:szCs w:val="24"/>
                <w:shd w:val="clear" w:color="auto" w:fill="FFFFFF"/>
              </w:rPr>
              <w:t>分</w:t>
            </w:r>
          </w:p>
        </w:tc>
        <w:tc>
          <w:tcPr>
            <w:tcW w:w="1828" w:type="pct"/>
            <w:noWrap w:val="0"/>
            <w:vAlign w:val="center"/>
          </w:tcPr>
          <w:p w14:paraId="3986A54A">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响应人</w:t>
            </w:r>
            <w:r>
              <w:rPr>
                <w:rFonts w:hint="eastAsia" w:ascii="宋体" w:hAnsi="宋体" w:eastAsia="宋体" w:cs="宋体"/>
                <w:sz w:val="24"/>
                <w:szCs w:val="24"/>
                <w:shd w:val="clear" w:color="auto" w:fill="FFFFFF"/>
              </w:rPr>
              <w:t>保证项目实施达到预期目标，提供项目管理及实施方案，对实施人员分工、项目计划和进度，对项目的服务、安装、调试、验收和应用系统上线等进行合理安排和规划。磋商小组根据响应方案内容进行综合评审：</w:t>
            </w:r>
          </w:p>
          <w:p w14:paraId="3CDC0F53">
            <w:pPr>
              <w:pStyle w:val="260"/>
              <w:keepNext w:val="0"/>
              <w:keepLines w:val="0"/>
              <w:numPr>
                <w:ilvl w:val="0"/>
                <w:numId w:val="0"/>
              </w:numPr>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方案无瑕疵得</w:t>
            </w:r>
            <w:r>
              <w:rPr>
                <w:rFonts w:hint="eastAsia" w:ascii="宋体" w:hAnsi="宋体" w:eastAsia="宋体" w:cs="宋体"/>
                <w:sz w:val="24"/>
                <w:szCs w:val="24"/>
                <w:shd w:val="clear" w:color="auto" w:fill="FFFFFF"/>
                <w:lang w:val="en-US" w:eastAsia="zh-CN"/>
              </w:rPr>
              <w:t>15分，</w:t>
            </w:r>
            <w:r>
              <w:rPr>
                <w:rFonts w:hint="eastAsia" w:ascii="宋体" w:hAnsi="宋体" w:eastAsia="宋体" w:cs="宋体"/>
                <w:sz w:val="24"/>
                <w:szCs w:val="24"/>
                <w:shd w:val="clear" w:color="auto" w:fill="FFFFFF"/>
              </w:rPr>
              <w:t>有</w:t>
            </w:r>
            <w:r>
              <w:rPr>
                <w:rFonts w:hint="eastAsia" w:ascii="宋体" w:hAnsi="宋体" w:eastAsia="宋体" w:cs="宋体"/>
                <w:sz w:val="24"/>
                <w:szCs w:val="24"/>
                <w:shd w:val="clear" w:color="auto" w:fill="FFFFFF"/>
                <w:lang w:val="en-US" w:eastAsia="zh-CN"/>
              </w:rPr>
              <w:t>1处</w:t>
            </w:r>
            <w:r>
              <w:rPr>
                <w:rFonts w:hint="eastAsia" w:ascii="宋体" w:hAnsi="宋体" w:eastAsia="宋体" w:cs="宋体"/>
                <w:sz w:val="24"/>
                <w:szCs w:val="24"/>
                <w:shd w:val="clear" w:color="auto" w:fill="FFFFFF"/>
              </w:rPr>
              <w:t>瑕疵</w:t>
            </w:r>
            <w:r>
              <w:rPr>
                <w:rFonts w:hint="eastAsia" w:ascii="宋体" w:hAnsi="宋体" w:eastAsia="宋体" w:cs="宋体"/>
                <w:sz w:val="24"/>
                <w:szCs w:val="24"/>
                <w:shd w:val="clear" w:color="auto" w:fill="FFFFFF"/>
                <w:lang w:eastAsia="zh-CN"/>
              </w:rPr>
              <w:t>得</w:t>
            </w:r>
            <w:r>
              <w:rPr>
                <w:rFonts w:hint="eastAsia" w:ascii="宋体" w:hAnsi="宋体" w:eastAsia="宋体" w:cs="宋体"/>
                <w:sz w:val="24"/>
                <w:szCs w:val="24"/>
                <w:shd w:val="clear" w:color="auto" w:fill="FFFFFF"/>
                <w:lang w:val="en-US" w:eastAsia="zh-CN"/>
              </w:rPr>
              <w:t>12分，有2处瑕疵得9分，3处瑕疵得6分，4处瑕疵及4处以上瑕疵不得分。</w:t>
            </w:r>
          </w:p>
        </w:tc>
        <w:tc>
          <w:tcPr>
            <w:tcW w:w="1826" w:type="pct"/>
            <w:noWrap w:val="0"/>
            <w:vAlign w:val="center"/>
          </w:tcPr>
          <w:p w14:paraId="570DC79C">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注：本项内容中所称的“瑕疵”指以下内容：</w:t>
            </w:r>
          </w:p>
          <w:p w14:paraId="1D9C0916">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提供方案，格式自拟，并加盖响应人公章。本项内容中所称的“瑕疵”指①方案内容完整性不足，</w:t>
            </w:r>
            <w:r>
              <w:rPr>
                <w:rFonts w:hint="eastAsia" w:ascii="宋体" w:hAnsi="宋体" w:eastAsia="宋体" w:cs="宋体"/>
                <w:sz w:val="24"/>
                <w:szCs w:val="24"/>
                <w:shd w:val="clear" w:color="auto" w:fill="FFFFFF"/>
                <w:lang w:eastAsia="zh-CN"/>
              </w:rPr>
              <w:t>实施计划</w:t>
            </w:r>
            <w:r>
              <w:rPr>
                <w:rFonts w:hint="eastAsia" w:ascii="宋体" w:hAnsi="宋体" w:eastAsia="宋体" w:cs="宋体"/>
                <w:sz w:val="24"/>
                <w:szCs w:val="24"/>
                <w:shd w:val="clear" w:color="auto" w:fill="FFFFFF"/>
              </w:rPr>
              <w:t>不符合本项目特性，不符合采购方理念；②方案内容表述前后矛盾、无连贯性；③内容存在逻辑漏洞、常识错误；④项目可操作性不足；</w:t>
            </w:r>
          </w:p>
          <w:p w14:paraId="719EEDCE">
            <w:pPr>
              <w:pStyle w:val="260"/>
              <w:keepNext w:val="0"/>
              <w:keepLines w:val="0"/>
              <w:numPr>
                <w:ilvl w:val="0"/>
                <w:numId w:val="0"/>
              </w:numPr>
              <w:suppressLineNumbers w:val="0"/>
              <w:spacing w:before="32" w:beforeAutospacing="0" w:after="32" w:afterAutospacing="0"/>
              <w:ind w:left="567" w:leftChars="0" w:right="0"/>
              <w:jc w:val="both"/>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⑤内容简略、套用其他方案、内容不完整或缺少关键节点等情形中的任意一种情形。</w:t>
            </w:r>
          </w:p>
        </w:tc>
      </w:tr>
      <w:tr w14:paraId="6085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noWrap w:val="0"/>
            <w:vAlign w:val="center"/>
          </w:tcPr>
          <w:p w14:paraId="4630B0E1">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商务部分</w:t>
            </w:r>
            <w:r>
              <w:rPr>
                <w:rFonts w:hint="eastAsia" w:ascii="宋体" w:hAnsi="宋体" w:eastAsia="宋体" w:cs="宋体"/>
                <w:color w:val="FF0000"/>
                <w:sz w:val="24"/>
                <w:szCs w:val="24"/>
                <w:shd w:val="clear" w:color="auto" w:fill="FFFFFF"/>
              </w:rPr>
              <w:t>（</w:t>
            </w:r>
            <w:r>
              <w:rPr>
                <w:rFonts w:hint="eastAsia" w:ascii="宋体" w:hAnsi="宋体" w:eastAsia="宋体" w:cs="宋体"/>
                <w:color w:val="FF0000"/>
                <w:sz w:val="24"/>
                <w:szCs w:val="24"/>
                <w:shd w:val="clear" w:color="auto" w:fill="FFFFFF"/>
                <w:lang w:val="en-US" w:eastAsia="zh-CN"/>
              </w:rPr>
              <w:t>10</w:t>
            </w:r>
            <w:r>
              <w:rPr>
                <w:rFonts w:hint="eastAsia" w:ascii="宋体" w:hAnsi="宋体" w:eastAsia="宋体" w:cs="宋体"/>
                <w:color w:val="auto"/>
                <w:sz w:val="24"/>
                <w:szCs w:val="24"/>
                <w:shd w:val="clear" w:color="auto" w:fill="FFFFFF"/>
              </w:rPr>
              <w:t>分</w:t>
            </w:r>
            <w:r>
              <w:rPr>
                <w:rFonts w:hint="eastAsia" w:ascii="宋体" w:hAnsi="宋体" w:eastAsia="宋体" w:cs="宋体"/>
                <w:sz w:val="24"/>
                <w:szCs w:val="24"/>
                <w:shd w:val="clear" w:color="auto" w:fill="FFFFFF"/>
              </w:rPr>
              <w:t>）</w:t>
            </w:r>
          </w:p>
        </w:tc>
        <w:tc>
          <w:tcPr>
            <w:tcW w:w="527" w:type="pct"/>
            <w:noWrap w:val="0"/>
            <w:vAlign w:val="center"/>
          </w:tcPr>
          <w:p w14:paraId="0BE94364">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业绩要求</w:t>
            </w:r>
          </w:p>
        </w:tc>
        <w:tc>
          <w:tcPr>
            <w:tcW w:w="249" w:type="pct"/>
            <w:noWrap w:val="0"/>
            <w:vAlign w:val="center"/>
          </w:tcPr>
          <w:p w14:paraId="0FB104AC">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10</w:t>
            </w:r>
            <w:r>
              <w:rPr>
                <w:rFonts w:hint="eastAsia" w:ascii="宋体" w:hAnsi="宋体" w:eastAsia="宋体" w:cs="宋体"/>
                <w:sz w:val="24"/>
                <w:szCs w:val="24"/>
                <w:shd w:val="clear" w:color="auto" w:fill="FFFFFF"/>
              </w:rPr>
              <w:t>分</w:t>
            </w:r>
          </w:p>
        </w:tc>
        <w:tc>
          <w:tcPr>
            <w:tcW w:w="1828" w:type="pct"/>
            <w:noWrap w:val="0"/>
            <w:vAlign w:val="center"/>
          </w:tcPr>
          <w:p w14:paraId="16C867DE">
            <w:pPr>
              <w:pStyle w:val="260"/>
              <w:keepNext w:val="0"/>
              <w:keepLines w:val="0"/>
              <w:suppressLineNumbers w:val="0"/>
              <w:spacing w:before="32" w:beforeAutospacing="0" w:after="32" w:afterAutospacing="0"/>
              <w:ind w:left="0" w:right="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响应人自</w:t>
            </w:r>
            <w:r>
              <w:rPr>
                <w:rFonts w:hint="eastAsia" w:ascii="宋体" w:hAnsi="宋体" w:eastAsia="宋体" w:cs="宋体"/>
                <w:sz w:val="24"/>
                <w:szCs w:val="24"/>
                <w:shd w:val="clear" w:color="auto" w:fill="FFFFFF"/>
                <w:lang w:val="en-US" w:eastAsia="zh-CN"/>
              </w:rPr>
              <w:t>2022年来</w:t>
            </w:r>
            <w:r>
              <w:rPr>
                <w:rFonts w:hint="eastAsia" w:ascii="宋体" w:hAnsi="宋体" w:eastAsia="宋体" w:cs="宋体"/>
                <w:sz w:val="24"/>
                <w:szCs w:val="24"/>
                <w:shd w:val="clear" w:color="auto" w:fill="FFFFFF"/>
                <w:lang w:eastAsia="zh-CN"/>
              </w:rPr>
              <w:t>承接三甲医院</w:t>
            </w:r>
            <w:r>
              <w:rPr>
                <w:rFonts w:hint="eastAsia" w:ascii="宋体" w:hAnsi="宋体" w:eastAsia="宋体" w:cs="宋体"/>
                <w:sz w:val="24"/>
                <w:szCs w:val="24"/>
                <w:shd w:val="clear" w:color="auto" w:fill="FFFFFF"/>
              </w:rPr>
              <w:t>同类项目的数量，每1家得</w:t>
            </w:r>
            <w:r>
              <w:rPr>
                <w:rFonts w:hint="eastAsia" w:ascii="宋体" w:hAnsi="宋体" w:eastAsia="宋体" w:cs="宋体"/>
                <w:sz w:val="24"/>
                <w:szCs w:val="24"/>
                <w:shd w:val="clear" w:color="auto" w:fill="FFFFFF"/>
                <w:lang w:val="en-US" w:eastAsia="zh-CN"/>
              </w:rPr>
              <w:t>2</w:t>
            </w:r>
            <w:r>
              <w:rPr>
                <w:rFonts w:hint="eastAsia" w:ascii="宋体" w:hAnsi="宋体" w:eastAsia="宋体" w:cs="宋体"/>
                <w:sz w:val="24"/>
                <w:szCs w:val="24"/>
                <w:shd w:val="clear" w:color="auto" w:fill="FFFFFF"/>
              </w:rPr>
              <w:t>分</w:t>
            </w:r>
            <w:r>
              <w:rPr>
                <w:rFonts w:hint="eastAsia" w:ascii="宋体" w:hAnsi="宋体" w:eastAsia="宋体" w:cs="宋体"/>
                <w:sz w:val="24"/>
                <w:szCs w:val="24"/>
                <w:shd w:val="clear" w:color="auto" w:fill="FFFFFF"/>
                <w:lang w:eastAsia="zh-CN"/>
              </w:rPr>
              <w:t>（二甲医院</w:t>
            </w:r>
            <w:r>
              <w:rPr>
                <w:rFonts w:hint="eastAsia" w:ascii="宋体" w:hAnsi="宋体" w:eastAsia="宋体" w:cs="宋体"/>
                <w:sz w:val="24"/>
                <w:szCs w:val="24"/>
                <w:shd w:val="clear" w:color="auto" w:fill="FFFFFF"/>
              </w:rPr>
              <w:t>同类项目</w:t>
            </w:r>
            <w:r>
              <w:rPr>
                <w:rFonts w:hint="eastAsia" w:ascii="宋体" w:hAnsi="宋体" w:eastAsia="宋体" w:cs="宋体"/>
                <w:sz w:val="24"/>
                <w:szCs w:val="24"/>
                <w:shd w:val="clear" w:color="auto" w:fill="FFFFFF"/>
                <w:lang w:eastAsia="zh-CN"/>
              </w:rPr>
              <w:t>每一家医院得</w:t>
            </w:r>
            <w:r>
              <w:rPr>
                <w:rFonts w:hint="eastAsia" w:ascii="宋体" w:hAnsi="宋体" w:eastAsia="宋体" w:cs="宋体"/>
                <w:sz w:val="24"/>
                <w:szCs w:val="24"/>
                <w:shd w:val="clear" w:color="auto" w:fill="FFFFFF"/>
                <w:lang w:val="en-US" w:eastAsia="zh-CN"/>
              </w:rPr>
              <w:t>1.5分）此项</w:t>
            </w:r>
            <w:r>
              <w:rPr>
                <w:rFonts w:hint="eastAsia" w:ascii="宋体" w:hAnsi="宋体" w:eastAsia="宋体" w:cs="宋体"/>
                <w:sz w:val="24"/>
                <w:szCs w:val="24"/>
                <w:shd w:val="clear" w:color="auto" w:fill="FFFFFF"/>
              </w:rPr>
              <w:t>最高</w:t>
            </w:r>
            <w:r>
              <w:rPr>
                <w:rFonts w:hint="eastAsia" w:ascii="宋体" w:hAnsi="宋体" w:eastAsia="宋体" w:cs="宋体"/>
                <w:sz w:val="24"/>
                <w:szCs w:val="24"/>
                <w:shd w:val="clear" w:color="auto" w:fill="FFFFFF"/>
                <w:lang w:eastAsia="zh-CN"/>
              </w:rPr>
              <w:t>得</w:t>
            </w:r>
            <w:r>
              <w:rPr>
                <w:rFonts w:hint="eastAsia" w:ascii="宋体" w:hAnsi="宋体" w:eastAsia="宋体" w:cs="宋体"/>
                <w:sz w:val="24"/>
                <w:szCs w:val="24"/>
                <w:shd w:val="clear" w:color="auto" w:fill="FFFFFF"/>
                <w:lang w:val="en-US" w:eastAsia="zh-CN"/>
              </w:rPr>
              <w:t>10</w:t>
            </w:r>
            <w:r>
              <w:rPr>
                <w:rFonts w:hint="eastAsia" w:ascii="宋体" w:hAnsi="宋体" w:eastAsia="宋体" w:cs="宋体"/>
                <w:sz w:val="24"/>
                <w:szCs w:val="24"/>
                <w:shd w:val="clear" w:color="auto" w:fill="FFFFFF"/>
              </w:rPr>
              <w:t>分。</w:t>
            </w:r>
          </w:p>
        </w:tc>
        <w:tc>
          <w:tcPr>
            <w:tcW w:w="1826" w:type="pct"/>
            <w:noWrap w:val="0"/>
            <w:vAlign w:val="center"/>
          </w:tcPr>
          <w:p w14:paraId="3E51293A">
            <w:pPr>
              <w:pStyle w:val="260"/>
              <w:keepNext w:val="0"/>
              <w:keepLines w:val="0"/>
              <w:suppressLineNumbers w:val="0"/>
              <w:spacing w:before="32" w:beforeAutospacing="0" w:after="32" w:afterAutospacing="0"/>
              <w:ind w:left="0" w:right="0"/>
              <w:jc w:val="center"/>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rPr>
              <w:t>合同为数字化病案合同，合同正文必须体现纸质数字化病案内容，并提供中标通知书及项目合同签字盖章页复印件</w:t>
            </w:r>
            <w:r>
              <w:rPr>
                <w:rFonts w:hint="eastAsia" w:ascii="宋体" w:hAnsi="宋体" w:eastAsia="宋体" w:cs="宋体"/>
                <w:sz w:val="24"/>
                <w:szCs w:val="24"/>
                <w:shd w:val="clear" w:color="auto" w:fill="FFFFFF"/>
                <w:lang w:eastAsia="zh-CN"/>
              </w:rPr>
              <w:t>。</w:t>
            </w:r>
          </w:p>
        </w:tc>
      </w:tr>
    </w:tbl>
    <w:p w14:paraId="15C8821D">
      <w:pPr>
        <w:spacing w:line="390" w:lineRule="exact"/>
        <w:ind w:firstLine="480" w:firstLineChars="200"/>
        <w:jc w:val="center"/>
        <w:rPr>
          <w:rFonts w:hint="eastAsia" w:ascii="宋体" w:hAnsi="宋体" w:eastAsia="宋体" w:cs="宋体"/>
          <w:color w:val="000000"/>
          <w:sz w:val="24"/>
          <w:szCs w:val="24"/>
          <w:lang w:val="en-US" w:eastAsia="zh-CN"/>
        </w:rPr>
      </w:pPr>
    </w:p>
    <w:p w14:paraId="32E92C82">
      <w:pPr>
        <w:snapToGrid w:val="0"/>
        <w:spacing w:line="390" w:lineRule="exact"/>
        <w:ind w:firstLine="482" w:firstLineChars="200"/>
        <w:jc w:val="both"/>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3</w:t>
      </w:r>
      <w:r>
        <w:rPr>
          <w:rFonts w:hint="eastAsia" w:ascii="宋体" w:hAnsi="宋体" w:eastAsia="宋体" w:cs="宋体"/>
          <w:b/>
          <w:color w:val="000000"/>
          <w:sz w:val="24"/>
          <w:szCs w:val="24"/>
        </w:rPr>
        <w:t>.</w:t>
      </w:r>
      <w:r>
        <w:rPr>
          <w:rFonts w:hint="eastAsia" w:ascii="宋体" w:hAnsi="宋体" w:eastAsia="宋体" w:cs="宋体"/>
          <w:b/>
          <w:color w:val="000000"/>
          <w:sz w:val="24"/>
          <w:szCs w:val="24"/>
          <w:lang w:eastAsia="zh-CN"/>
        </w:rPr>
        <w:t>比选流程</w:t>
      </w:r>
      <w:r>
        <w:rPr>
          <w:rFonts w:hint="eastAsia" w:ascii="宋体" w:hAnsi="宋体" w:eastAsia="宋体" w:cs="宋体"/>
          <w:b/>
          <w:color w:val="000000"/>
          <w:sz w:val="24"/>
          <w:szCs w:val="24"/>
        </w:rPr>
        <w:t>：</w:t>
      </w:r>
    </w:p>
    <w:p w14:paraId="6B6FA933">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1. 资格符合性检查</w:t>
      </w:r>
    </w:p>
    <w:p w14:paraId="55B207D9">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依据法律法规和比选文件的规定，对供应商的资格证明等进行审查，以确定供应商是否具备比选资格。</w:t>
      </w:r>
    </w:p>
    <w:p w14:paraId="788E36A1">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2.对响应文件的有效性、完整性和响应程度检查</w:t>
      </w:r>
    </w:p>
    <w:p w14:paraId="1073053D">
      <w:pPr>
        <w:pageBreakBefore w:val="0"/>
        <w:widowControl w:val="0"/>
        <w:kinsoku/>
        <w:wordWrap/>
        <w:overflowPunct/>
        <w:topLinePunct w:val="0"/>
        <w:autoSpaceDE/>
        <w:autoSpaceDN/>
        <w:bidi w:val="0"/>
        <w:snapToGrid w:val="0"/>
        <w:spacing w:line="240" w:lineRule="auto"/>
        <w:ind w:firstLine="480" w:firstLineChars="20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依据比选文件的规定，对供应商的响应文件从技术、服务等方面进行审查，以确定供应商是否实质性响应比选文件的要求。</w:t>
      </w:r>
      <w:bookmarkStart w:id="59" w:name="_Toc6214"/>
    </w:p>
    <w:p w14:paraId="78ED175A">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3.若同一合同项（分包）下为单一品目的货物采购比选中，同一品牌同一型号产品有多家供应商参加投标，只能按照一家供应商计算。评审中在其他条件（资格性检查、符合性检查）合格的前提下，选取最终报价最低的供应商进入评审，舍掉其他供应商。</w:t>
      </w:r>
      <w:bookmarkEnd w:id="59"/>
    </w:p>
    <w:p w14:paraId="36B3B4B3">
      <w:pPr>
        <w:snapToGrid w:val="0"/>
        <w:spacing w:line="390" w:lineRule="exact"/>
        <w:ind w:firstLine="482" w:firstLineChars="20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4.成交供应商的确定：</w:t>
      </w:r>
    </w:p>
    <w:p w14:paraId="1AEFCC8D">
      <w:pPr>
        <w:snapToGrid w:val="0"/>
        <w:spacing w:line="390" w:lineRule="exact"/>
        <w:ind w:firstLine="480" w:firstLineChars="20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 满足“第三篇 项目服务需求”※号部分；</w:t>
      </w:r>
    </w:p>
    <w:p w14:paraId="5FA5F2A6">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（2） </w:t>
      </w:r>
      <w:r>
        <w:rPr>
          <w:rFonts w:hint="eastAsia" w:ascii="宋体" w:hAnsi="宋体" w:eastAsia="宋体" w:cs="宋体"/>
          <w:color w:val="000000"/>
          <w:sz w:val="24"/>
          <w:szCs w:val="24"/>
          <w:lang w:eastAsia="zh-CN"/>
        </w:rPr>
        <w:t>满足</w:t>
      </w:r>
      <w:r>
        <w:rPr>
          <w:rFonts w:hint="eastAsia" w:ascii="宋体" w:hAnsi="宋体" w:eastAsia="宋体" w:cs="宋体"/>
          <w:color w:val="000000"/>
          <w:sz w:val="24"/>
          <w:szCs w:val="24"/>
        </w:rPr>
        <w:t>“第四篇 项目商务需求”</w:t>
      </w:r>
      <w:r>
        <w:rPr>
          <w:rFonts w:hint="eastAsia" w:ascii="宋体" w:hAnsi="宋体" w:eastAsia="宋体" w:cs="宋体"/>
          <w:color w:val="000000"/>
          <w:sz w:val="24"/>
          <w:szCs w:val="24"/>
          <w:lang w:eastAsia="zh-CN"/>
        </w:rPr>
        <w:t>※号部分</w:t>
      </w:r>
      <w:r>
        <w:rPr>
          <w:rFonts w:hint="eastAsia" w:ascii="宋体" w:hAnsi="宋体" w:eastAsia="宋体" w:cs="宋体"/>
          <w:color w:val="000000"/>
          <w:sz w:val="24"/>
          <w:szCs w:val="24"/>
        </w:rPr>
        <w:t>。</w:t>
      </w:r>
    </w:p>
    <w:p w14:paraId="57D6B130">
      <w:pPr>
        <w:snapToGrid w:val="0"/>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3）评审小组认为，排在前面的成交候选人的最后报价或者某些分项报价明显不合理或者低于成本，有可能影响商品质量和不能诚信履约的，将要求其在规定的期限内提供书面文件予以解释说明，并提交相关证明材料；否则，评审比选小组可以取消该成交候选人成为成交供应商的资格，按顺序由排在后面的成交候选人递补，以此类推。</w:t>
      </w:r>
    </w:p>
    <w:p w14:paraId="547B958B">
      <w:pPr>
        <w:snapToGrid w:val="0"/>
        <w:spacing w:line="390" w:lineRule="exact"/>
        <w:ind w:firstLine="480" w:firstLineChars="200"/>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（4）评审小组将依照评审办法提出成交候选人</w:t>
      </w:r>
      <w:r>
        <w:rPr>
          <w:rFonts w:hint="eastAsia" w:ascii="宋体" w:hAnsi="宋体" w:eastAsia="宋体" w:cs="宋体"/>
          <w:color w:val="000000"/>
          <w:sz w:val="24"/>
          <w:szCs w:val="24"/>
          <w:lang w:eastAsia="zh-CN"/>
        </w:rPr>
        <w:t>。</w:t>
      </w:r>
    </w:p>
    <w:p w14:paraId="4A70E659">
      <w:pPr>
        <w:snapToGrid w:val="0"/>
        <w:spacing w:line="390" w:lineRule="exact"/>
        <w:ind w:firstLine="402" w:firstLineChars="167"/>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5.成交供应商的变更</w:t>
      </w:r>
    </w:p>
    <w:p w14:paraId="2F7ADB9A">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（1）成交供应商拒绝签订采购合同的，</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可以按照评审报告推荐的成交候选人顺序，确定排名下一位的候选人为成交供应商，也可以重新开展采购活动。</w:t>
      </w:r>
    </w:p>
    <w:p w14:paraId="79E094AA">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（2）拒绝签订采购合同的成交供应商不得参加对该项目重新开展的采购活动，列入黑名单，3年内不能参加</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的采购活动。</w:t>
      </w:r>
    </w:p>
    <w:p w14:paraId="3F80741E">
      <w:pPr>
        <w:snapToGrid w:val="0"/>
        <w:spacing w:line="390" w:lineRule="exact"/>
        <w:ind w:firstLine="360" w:firstLineChars="150"/>
        <w:jc w:val="both"/>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b/>
          <w:color w:val="000000"/>
          <w:sz w:val="24"/>
          <w:szCs w:val="24"/>
        </w:rPr>
        <w:t xml:space="preserve"> 采购终止</w:t>
      </w:r>
    </w:p>
    <w:p w14:paraId="02398EDA">
      <w:pPr>
        <w:snapToGrid w:val="0"/>
        <w:spacing w:line="390" w:lineRule="exact"/>
        <w:ind w:firstLine="360" w:firstLineChars="150"/>
        <w:jc w:val="both"/>
        <w:rPr>
          <w:rFonts w:hint="eastAsia" w:ascii="宋体" w:hAnsi="宋体" w:eastAsia="宋体" w:cs="宋体"/>
          <w:color w:val="000000"/>
          <w:sz w:val="24"/>
          <w:szCs w:val="24"/>
        </w:rPr>
      </w:pPr>
      <w:r>
        <w:rPr>
          <w:rFonts w:hint="eastAsia" w:ascii="宋体" w:hAnsi="宋体" w:eastAsia="宋体" w:cs="宋体"/>
          <w:color w:val="000000"/>
          <w:sz w:val="24"/>
          <w:szCs w:val="24"/>
        </w:rPr>
        <w:t>出现下列情形之一的，采购人或者采购代理机构应当终止比选采购活动，发布项目终止公告并说明原因，重新开展采购活动：</w:t>
      </w:r>
    </w:p>
    <w:p w14:paraId="7D898D7B">
      <w:pPr>
        <w:snapToGrid w:val="0"/>
        <w:spacing w:line="390" w:lineRule="exact"/>
        <w:ind w:firstLine="360" w:firstLineChars="150"/>
        <w:jc w:val="both"/>
        <w:rPr>
          <w:rFonts w:hint="eastAsia" w:ascii="宋体" w:hAnsi="宋体" w:eastAsia="宋体" w:cs="宋体"/>
          <w:color w:val="000000"/>
          <w:sz w:val="24"/>
          <w:szCs w:val="24"/>
        </w:rPr>
      </w:pPr>
      <w:r>
        <w:rPr>
          <w:rFonts w:hint="eastAsia" w:ascii="宋体" w:hAnsi="宋体" w:eastAsia="宋体" w:cs="宋体"/>
          <w:color w:val="000000"/>
          <w:sz w:val="24"/>
          <w:szCs w:val="24"/>
        </w:rPr>
        <w:t>（1）因情况变化，不再符合规定的比选</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式适用情形的；</w:t>
      </w:r>
    </w:p>
    <w:p w14:paraId="1DCBD7C1">
      <w:pPr>
        <w:snapToGrid w:val="0"/>
        <w:spacing w:line="390" w:lineRule="exact"/>
        <w:ind w:firstLine="360" w:firstLineChars="150"/>
        <w:jc w:val="both"/>
        <w:rPr>
          <w:rFonts w:hint="eastAsia" w:ascii="宋体" w:hAnsi="宋体" w:eastAsia="宋体" w:cs="宋体"/>
          <w:color w:val="000000"/>
          <w:sz w:val="24"/>
          <w:szCs w:val="24"/>
        </w:rPr>
      </w:pPr>
      <w:r>
        <w:rPr>
          <w:rFonts w:hint="eastAsia" w:ascii="宋体" w:hAnsi="宋体" w:eastAsia="宋体" w:cs="宋体"/>
          <w:color w:val="000000"/>
          <w:sz w:val="24"/>
          <w:szCs w:val="24"/>
        </w:rPr>
        <w:t>（2）出现影响采购公正的违法、违规行为的；</w:t>
      </w:r>
    </w:p>
    <w:p w14:paraId="0D18EB56">
      <w:pPr>
        <w:snapToGrid w:val="0"/>
        <w:spacing w:line="390" w:lineRule="exact"/>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在采购过程中符合竞争要求的供应商不足3家的，但《</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采购管理办法（试行）》第二十</w:t>
      </w:r>
      <w:r>
        <w:rPr>
          <w:rFonts w:hint="eastAsia" w:ascii="宋体" w:hAnsi="宋体" w:eastAsia="宋体" w:cs="宋体"/>
          <w:color w:val="000000"/>
          <w:sz w:val="24"/>
          <w:szCs w:val="24"/>
          <w:lang w:eastAsia="zh-CN"/>
        </w:rPr>
        <w:t>八</w:t>
      </w:r>
      <w:r>
        <w:rPr>
          <w:rFonts w:hint="eastAsia" w:ascii="宋体" w:hAnsi="宋体" w:eastAsia="宋体" w:cs="宋体"/>
          <w:color w:val="000000"/>
          <w:sz w:val="24"/>
          <w:szCs w:val="24"/>
        </w:rPr>
        <w:t>条第一款（五）规定的情形除外。</w:t>
      </w:r>
    </w:p>
    <w:p w14:paraId="5484FDFD">
      <w:pPr>
        <w:pStyle w:val="22"/>
        <w:rPr>
          <w:rFonts w:hint="eastAsia" w:ascii="宋体" w:hAnsi="宋体" w:eastAsia="宋体" w:cs="宋体"/>
          <w:color w:val="000000"/>
          <w:lang w:val="en-US" w:eastAsia="zh-CN"/>
        </w:rPr>
      </w:pPr>
    </w:p>
    <w:p w14:paraId="0F715906">
      <w:pPr>
        <w:pStyle w:val="3"/>
        <w:spacing w:before="0" w:beforeAutospacing="0"/>
        <w:ind w:firstLine="562" w:firstLineChars="200"/>
        <w:outlineLvl w:val="9"/>
        <w:rPr>
          <w:rFonts w:hint="eastAsia" w:ascii="宋体" w:hAnsi="宋体" w:eastAsia="宋体" w:cs="宋体"/>
          <w:color w:val="000000"/>
        </w:rPr>
      </w:pPr>
      <w:bookmarkStart w:id="60" w:name="_Toc9418"/>
      <w:bookmarkStart w:id="61" w:name="_Toc403569783"/>
      <w:bookmarkStart w:id="62" w:name="_Toc3212"/>
      <w:bookmarkStart w:id="63" w:name="_Toc102227321"/>
      <w:bookmarkStart w:id="64" w:name="_Toc1402"/>
      <w:bookmarkStart w:id="65" w:name="_Toc342913395"/>
      <w:r>
        <w:rPr>
          <w:rFonts w:hint="eastAsia" w:ascii="宋体" w:hAnsi="宋体" w:eastAsia="宋体" w:cs="宋体"/>
          <w:color w:val="000000"/>
        </w:rPr>
        <w:t>七、成交通知</w:t>
      </w:r>
      <w:bookmarkEnd w:id="60"/>
      <w:bookmarkEnd w:id="61"/>
      <w:bookmarkEnd w:id="62"/>
      <w:bookmarkEnd w:id="63"/>
      <w:bookmarkEnd w:id="64"/>
      <w:bookmarkEnd w:id="65"/>
    </w:p>
    <w:p w14:paraId="0A51262A">
      <w:pPr>
        <w:snapToGrid w:val="0"/>
        <w:spacing w:line="40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1.成交供应商确定后，</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将在重庆医科大学附属永川</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官网发布成交结果公告，并仅对成交者发出电话通知</w:t>
      </w:r>
      <w:r>
        <w:rPr>
          <w:rFonts w:hint="eastAsia" w:ascii="宋体" w:hAnsi="宋体" w:eastAsia="宋体" w:cs="宋体"/>
          <w:color w:val="000000"/>
          <w:sz w:val="24"/>
          <w:szCs w:val="24"/>
          <w:lang w:eastAsia="zh-CN"/>
        </w:rPr>
        <w:t>。</w:t>
      </w:r>
    </w:p>
    <w:p w14:paraId="1E78E17A">
      <w:pPr>
        <w:keepNext/>
        <w:keepLines/>
        <w:spacing w:line="390" w:lineRule="exact"/>
        <w:ind w:firstLine="360" w:firstLineChars="150"/>
        <w:jc w:val="both"/>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2.接到采购结果通知后30天内必须来</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完善合同相关手续，逾期视为自动放弃供应商资格。</w:t>
      </w:r>
    </w:p>
    <w:p w14:paraId="5B473F72">
      <w:pPr>
        <w:pStyle w:val="3"/>
        <w:spacing w:before="0" w:beforeAutospacing="0"/>
        <w:ind w:firstLine="562" w:firstLineChars="200"/>
        <w:outlineLvl w:val="9"/>
        <w:rPr>
          <w:rFonts w:hint="eastAsia" w:ascii="宋体" w:hAnsi="宋体" w:eastAsia="宋体" w:cs="宋体"/>
          <w:color w:val="000000"/>
        </w:rPr>
      </w:pPr>
      <w:bookmarkStart w:id="66" w:name="_Toc17413"/>
      <w:bookmarkStart w:id="67" w:name="_Toc1014"/>
      <w:bookmarkStart w:id="68" w:name="_Toc1890"/>
      <w:bookmarkStart w:id="69" w:name="_Toc403569784"/>
      <w:r>
        <w:rPr>
          <w:rFonts w:hint="eastAsia" w:ascii="宋体" w:hAnsi="宋体" w:eastAsia="宋体" w:cs="宋体"/>
          <w:color w:val="000000"/>
        </w:rPr>
        <w:t>八、关于质疑和投诉</w:t>
      </w:r>
      <w:bookmarkEnd w:id="66"/>
      <w:bookmarkEnd w:id="67"/>
      <w:bookmarkEnd w:id="68"/>
      <w:bookmarkEnd w:id="69"/>
    </w:p>
    <w:p w14:paraId="27158407">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（一）质疑</w:t>
      </w:r>
    </w:p>
    <w:p w14:paraId="33E064C7">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供应商认为比选文件、采购过程和成交结果使自己的权益收到伤害的，可向采购人或采购代理机构以书面形式提出质疑。</w:t>
      </w:r>
    </w:p>
    <w:p w14:paraId="4FE68FDC">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提出质疑的应当是参与所质疑项目采购活动的供应商。 </w:t>
      </w:r>
    </w:p>
    <w:p w14:paraId="562E38D5">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1、质疑时限、内容</w:t>
      </w:r>
    </w:p>
    <w:p w14:paraId="3F1E01D9">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（1）供应商认为比选文件、采购过程、成交结果使自己的权益受到损害的，可以在知道或者应知其权益受到损害之日起7个工作日内，以书面形式向采购人、采购代理机构提出质疑。</w:t>
      </w:r>
    </w:p>
    <w:p w14:paraId="58A029D4">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（2）供应商提出质疑应当提交质疑函和必要的证明材料，质疑函应当包括下列内容：</w:t>
      </w:r>
    </w:p>
    <w:p w14:paraId="078B8CBA">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①供应商的姓名或者名称、地址、邮编、联系人及联系电话；</w:t>
      </w:r>
    </w:p>
    <w:p w14:paraId="1DE91B78">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②质疑项目的名称、项目编号；</w:t>
      </w:r>
    </w:p>
    <w:p w14:paraId="081F86B0">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③具体、明确的质疑事项和与质疑事项相关的请求；</w:t>
      </w:r>
    </w:p>
    <w:p w14:paraId="7D34910F">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④事实依据；</w:t>
      </w:r>
    </w:p>
    <w:p w14:paraId="6E514EC3">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⑤必要的法律依据；</w:t>
      </w:r>
    </w:p>
    <w:p w14:paraId="35366DDD">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⑥提出质疑的日期；</w:t>
      </w:r>
    </w:p>
    <w:p w14:paraId="403448CD">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⑦营业执照（或事业单位法人证书，或个体工商户营业执照或有效的自然人身份证明、组织机构代码证）复印件；</w:t>
      </w:r>
    </w:p>
    <w:p w14:paraId="0A221256">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⑧法定代表人授权委托书原件、法定代表人身份证复印件和其授权代表的身份证复印件（供应商为自然人的提供自然人身份证复印件）；</w:t>
      </w:r>
    </w:p>
    <w:p w14:paraId="53EE2B8F">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（3）供应商为自然人的，质疑函应当由本人签字；供应商为法人或者其他组织的，质疑函应当由法定代表人、主要负责人，或者其授权代表签字或者盖章，并加盖公章。</w:t>
      </w:r>
    </w:p>
    <w:p w14:paraId="7C9F3657">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2、质疑答复</w:t>
      </w:r>
    </w:p>
    <w:p w14:paraId="575CDADE">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采购人、采购代理机构应当在收到供应商的书面质疑后七个工作日内作出答复，并以书面形式通知质疑供应商和其他有关供应商。</w:t>
      </w:r>
    </w:p>
    <w:p w14:paraId="7AB3CC25">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3、其他</w:t>
      </w:r>
    </w:p>
    <w:p w14:paraId="34E26CA5">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（1）供应商应按照《政府采购质疑和投诉办法》（财政部令第94号）及相关法律法规要求，在法定质疑期内一次性提出针对同一采购程序环节的质疑。</w:t>
      </w:r>
    </w:p>
    <w:p w14:paraId="4A431319">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（2）质疑函范本可在财政部门户网站和中国政府采购网下载。</w:t>
      </w:r>
    </w:p>
    <w:p w14:paraId="2955DA7E">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（三）投诉</w:t>
      </w:r>
    </w:p>
    <w:p w14:paraId="7F5F13F1">
      <w:pPr>
        <w:snapToGrid w:val="0"/>
        <w:spacing w:line="400" w:lineRule="exact"/>
        <w:ind w:firstLine="480" w:firstLineChars="200"/>
        <w:rPr>
          <w:rFonts w:hint="eastAsia" w:ascii="宋体" w:hAnsi="宋体" w:eastAsia="宋体" w:cs="宋体"/>
          <w:color w:val="000000"/>
          <w:sz w:val="24"/>
          <w:szCs w:val="24"/>
        </w:rPr>
      </w:pPr>
      <w:bookmarkStart w:id="70" w:name="_Toc102227322"/>
      <w:bookmarkStart w:id="71" w:name="_Toc342913396"/>
      <w:bookmarkStart w:id="72" w:name="_Toc403569785"/>
      <w:bookmarkStart w:id="73" w:name="_Toc6381"/>
      <w:bookmarkStart w:id="74" w:name="_Toc2959"/>
      <w:r>
        <w:rPr>
          <w:rFonts w:hint="eastAsia" w:ascii="宋体" w:hAnsi="宋体" w:eastAsia="宋体" w:cs="宋体"/>
          <w:color w:val="000000"/>
          <w:sz w:val="24"/>
          <w:szCs w:val="24"/>
        </w:rPr>
        <w:t>供应商对</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的答复不满意，或者</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未在规定时间内答复的，可在答复期满后15个工作日内按有关规定，向院纪检部门投诉。</w:t>
      </w:r>
    </w:p>
    <w:p w14:paraId="41786997">
      <w:pPr>
        <w:pStyle w:val="3"/>
        <w:spacing w:before="0" w:beforeAutospacing="0"/>
        <w:ind w:firstLine="480" w:firstLineChars="200"/>
        <w:outlineLvl w:val="9"/>
        <w:rPr>
          <w:rFonts w:hint="eastAsia" w:ascii="宋体" w:hAnsi="宋体" w:cs="宋体"/>
          <w:b w:val="0"/>
          <w:color w:val="000000"/>
          <w:sz w:val="24"/>
          <w:szCs w:val="24"/>
          <w:lang w:eastAsia="zh-CN"/>
        </w:rPr>
      </w:pPr>
      <w:bookmarkStart w:id="75" w:name="_Toc17749"/>
    </w:p>
    <w:p w14:paraId="26D97D73">
      <w:pPr>
        <w:pStyle w:val="3"/>
        <w:spacing w:before="0" w:beforeAutospacing="0"/>
        <w:ind w:firstLine="562" w:firstLineChars="200"/>
        <w:outlineLvl w:val="9"/>
        <w:rPr>
          <w:rFonts w:hint="eastAsia" w:ascii="宋体" w:hAnsi="宋体" w:eastAsia="宋体" w:cs="宋体"/>
          <w:color w:val="000000"/>
        </w:rPr>
      </w:pPr>
      <w:r>
        <w:rPr>
          <w:rFonts w:hint="eastAsia" w:ascii="宋体" w:hAnsi="宋体" w:cs="宋体"/>
          <w:color w:val="000000"/>
          <w:lang w:eastAsia="zh-CN"/>
        </w:rPr>
        <w:t>九、</w:t>
      </w:r>
      <w:r>
        <w:rPr>
          <w:rFonts w:hint="eastAsia" w:ascii="宋体" w:hAnsi="宋体" w:eastAsia="宋体" w:cs="宋体"/>
          <w:color w:val="000000"/>
        </w:rPr>
        <w:t>签订</w:t>
      </w:r>
      <w:bookmarkEnd w:id="70"/>
      <w:r>
        <w:rPr>
          <w:rFonts w:hint="eastAsia" w:ascii="宋体" w:hAnsi="宋体" w:eastAsia="宋体" w:cs="宋体"/>
          <w:color w:val="000000"/>
        </w:rPr>
        <w:t>合同</w:t>
      </w:r>
      <w:bookmarkEnd w:id="71"/>
      <w:bookmarkEnd w:id="72"/>
      <w:bookmarkEnd w:id="73"/>
      <w:bookmarkEnd w:id="74"/>
      <w:bookmarkEnd w:id="75"/>
    </w:p>
    <w:p w14:paraId="05F28BC1">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1、采购人与成交供应商应当在成交通知书发出之日起30日内，按照采购文件和成交供应商响应文件的约定，与成交供应商签订书面合同。所签订的合同不得对采购文件和供应商的响应文件作实质性修改。其他未尽事宜由</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和成交供应商在采购合同中详细约定。</w:t>
      </w:r>
    </w:p>
    <w:p w14:paraId="0674922E">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2、采购文件、成交供应商的响应文件及有效承诺文件等，均为签订合同的依据。</w:t>
      </w:r>
    </w:p>
    <w:p w14:paraId="672498E1">
      <w:p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3、如成交供应商放弃成交项目或在签订合同时擅自改变成交状态的，采购人将按照相关法律法规处理。</w:t>
      </w:r>
      <w:bookmarkStart w:id="76" w:name="_Toc18153"/>
    </w:p>
    <w:p w14:paraId="289CD572">
      <w:pPr>
        <w:spacing w:line="390" w:lineRule="exact"/>
        <w:ind w:firstLine="482" w:firstLineChars="200"/>
        <w:jc w:val="both"/>
        <w:rPr>
          <w:rFonts w:hint="eastAsia" w:ascii="宋体" w:hAnsi="宋体" w:eastAsia="宋体" w:cs="宋体"/>
          <w:color w:val="000000"/>
          <w:sz w:val="24"/>
        </w:rPr>
      </w:pPr>
      <w:r>
        <w:rPr>
          <w:rFonts w:hint="eastAsia" w:ascii="宋体" w:hAnsi="宋体" w:eastAsia="宋体" w:cs="宋体"/>
          <w:b/>
          <w:color w:val="000000"/>
          <w:sz w:val="24"/>
          <w:szCs w:val="24"/>
        </w:rPr>
        <w:t>4、</w:t>
      </w:r>
      <w:r>
        <w:rPr>
          <w:rFonts w:hint="eastAsia" w:ascii="宋体" w:hAnsi="宋体" w:eastAsia="宋体" w:cs="宋体"/>
          <w:b/>
          <w:color w:val="000000"/>
          <w:sz w:val="24"/>
          <w:szCs w:val="24"/>
          <w:lang w:eastAsia="zh-CN"/>
        </w:rPr>
        <w:t>医院</w:t>
      </w:r>
      <w:r>
        <w:rPr>
          <w:rFonts w:hint="eastAsia" w:ascii="宋体" w:hAnsi="宋体" w:eastAsia="宋体" w:cs="宋体"/>
          <w:b/>
          <w:color w:val="000000"/>
          <w:sz w:val="24"/>
          <w:szCs w:val="24"/>
        </w:rPr>
        <w:t>要求成交供应商提供履约保证金的，应当在比选文件中予以约定。成交供应商</w:t>
      </w:r>
      <w:bookmarkEnd w:id="76"/>
    </w:p>
    <w:p w14:paraId="5C668BBE">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履约完毕后，</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根据采购文件规定无息退还其履约保证金。</w:t>
      </w:r>
    </w:p>
    <w:p w14:paraId="301E305D">
      <w:pPr>
        <w:numPr>
          <w:ilvl w:val="0"/>
          <w:numId w:val="15"/>
        </w:numPr>
        <w:spacing w:line="39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除不可抗力等因素外，成交通知书发出后，采购人改变成交结果，或者成交供应商拒绝签订政府采购合同的，应当承担相应的法律责任。</w:t>
      </w:r>
      <w:bookmarkStart w:id="77" w:name="_Toc8971"/>
      <w:bookmarkStart w:id="78" w:name="_Toc485108784"/>
    </w:p>
    <w:p w14:paraId="3CA8EB55">
      <w:pPr>
        <w:widowControl w:val="0"/>
        <w:numPr>
          <w:ilvl w:val="0"/>
          <w:numId w:val="0"/>
        </w:numPr>
        <w:spacing w:line="390" w:lineRule="exact"/>
        <w:jc w:val="both"/>
        <w:rPr>
          <w:rFonts w:hint="eastAsia" w:ascii="宋体" w:hAnsi="宋体" w:eastAsia="宋体" w:cs="宋体"/>
          <w:color w:val="000000"/>
          <w:sz w:val="24"/>
          <w:szCs w:val="24"/>
        </w:rPr>
      </w:pPr>
    </w:p>
    <w:p w14:paraId="43DDE01F">
      <w:pPr>
        <w:widowControl w:val="0"/>
        <w:numPr>
          <w:ilvl w:val="0"/>
          <w:numId w:val="0"/>
        </w:numPr>
        <w:spacing w:line="390" w:lineRule="exact"/>
        <w:jc w:val="both"/>
        <w:rPr>
          <w:rFonts w:hint="eastAsia" w:ascii="宋体" w:hAnsi="宋体" w:eastAsia="宋体" w:cs="宋体"/>
          <w:color w:val="000000"/>
          <w:sz w:val="24"/>
          <w:szCs w:val="24"/>
        </w:rPr>
      </w:pPr>
    </w:p>
    <w:p w14:paraId="740704FD">
      <w:pPr>
        <w:widowControl w:val="0"/>
        <w:numPr>
          <w:ilvl w:val="0"/>
          <w:numId w:val="0"/>
        </w:numPr>
        <w:spacing w:line="390" w:lineRule="exact"/>
        <w:jc w:val="both"/>
        <w:rPr>
          <w:rFonts w:hint="eastAsia" w:ascii="宋体" w:hAnsi="宋体" w:eastAsia="宋体" w:cs="宋体"/>
          <w:color w:val="000000"/>
          <w:sz w:val="24"/>
          <w:szCs w:val="24"/>
        </w:rPr>
      </w:pPr>
    </w:p>
    <w:p w14:paraId="53C896FA">
      <w:pPr>
        <w:widowControl w:val="0"/>
        <w:numPr>
          <w:ilvl w:val="0"/>
          <w:numId w:val="0"/>
        </w:numPr>
        <w:spacing w:line="390" w:lineRule="exact"/>
        <w:jc w:val="both"/>
        <w:rPr>
          <w:rFonts w:hint="eastAsia" w:ascii="宋体" w:hAnsi="宋体" w:eastAsia="宋体" w:cs="宋体"/>
          <w:color w:val="000000"/>
          <w:sz w:val="24"/>
          <w:szCs w:val="24"/>
        </w:rPr>
      </w:pPr>
    </w:p>
    <w:p w14:paraId="033809C5">
      <w:pPr>
        <w:widowControl w:val="0"/>
        <w:numPr>
          <w:ilvl w:val="0"/>
          <w:numId w:val="0"/>
        </w:numPr>
        <w:spacing w:line="390" w:lineRule="exact"/>
        <w:jc w:val="both"/>
        <w:rPr>
          <w:rFonts w:hint="eastAsia" w:ascii="宋体" w:hAnsi="宋体" w:eastAsia="宋体" w:cs="宋体"/>
          <w:color w:val="000000"/>
          <w:sz w:val="24"/>
          <w:szCs w:val="24"/>
        </w:rPr>
      </w:pPr>
    </w:p>
    <w:p w14:paraId="690E1078">
      <w:pPr>
        <w:widowControl w:val="0"/>
        <w:numPr>
          <w:ilvl w:val="0"/>
          <w:numId w:val="0"/>
        </w:numPr>
        <w:spacing w:line="390" w:lineRule="exact"/>
        <w:jc w:val="both"/>
        <w:rPr>
          <w:rFonts w:hint="eastAsia" w:ascii="宋体" w:hAnsi="宋体" w:eastAsia="宋体" w:cs="宋体"/>
          <w:color w:val="000000"/>
          <w:sz w:val="24"/>
          <w:szCs w:val="24"/>
        </w:rPr>
      </w:pPr>
    </w:p>
    <w:p w14:paraId="708E956D">
      <w:pPr>
        <w:widowControl w:val="0"/>
        <w:numPr>
          <w:ilvl w:val="0"/>
          <w:numId w:val="0"/>
        </w:numPr>
        <w:spacing w:line="390" w:lineRule="exact"/>
        <w:jc w:val="both"/>
        <w:rPr>
          <w:rFonts w:hint="eastAsia" w:ascii="宋体" w:hAnsi="宋体" w:eastAsia="宋体" w:cs="宋体"/>
          <w:color w:val="000000"/>
          <w:sz w:val="24"/>
          <w:szCs w:val="24"/>
        </w:rPr>
      </w:pPr>
    </w:p>
    <w:p w14:paraId="53978BCA">
      <w:pPr>
        <w:widowControl w:val="0"/>
        <w:numPr>
          <w:ilvl w:val="0"/>
          <w:numId w:val="0"/>
        </w:numPr>
        <w:spacing w:line="390" w:lineRule="exact"/>
        <w:jc w:val="both"/>
        <w:rPr>
          <w:rFonts w:hint="eastAsia" w:ascii="宋体" w:hAnsi="宋体" w:eastAsia="宋体" w:cs="宋体"/>
          <w:color w:val="000000"/>
          <w:sz w:val="24"/>
          <w:szCs w:val="24"/>
        </w:rPr>
      </w:pPr>
    </w:p>
    <w:p w14:paraId="0F673265">
      <w:pPr>
        <w:widowControl w:val="0"/>
        <w:numPr>
          <w:ilvl w:val="0"/>
          <w:numId w:val="0"/>
        </w:numPr>
        <w:spacing w:line="390" w:lineRule="exact"/>
        <w:jc w:val="both"/>
        <w:rPr>
          <w:rFonts w:hint="eastAsia" w:ascii="宋体" w:hAnsi="宋体" w:eastAsia="宋体" w:cs="宋体"/>
          <w:color w:val="000000"/>
          <w:sz w:val="24"/>
          <w:szCs w:val="24"/>
        </w:rPr>
      </w:pPr>
    </w:p>
    <w:p w14:paraId="4E910B51">
      <w:pPr>
        <w:widowControl w:val="0"/>
        <w:numPr>
          <w:ilvl w:val="0"/>
          <w:numId w:val="0"/>
        </w:numPr>
        <w:spacing w:line="390" w:lineRule="exact"/>
        <w:jc w:val="both"/>
        <w:rPr>
          <w:rFonts w:hint="eastAsia" w:ascii="宋体" w:hAnsi="宋体" w:eastAsia="宋体" w:cs="宋体"/>
          <w:color w:val="000000"/>
          <w:sz w:val="24"/>
          <w:szCs w:val="24"/>
        </w:rPr>
      </w:pPr>
    </w:p>
    <w:p w14:paraId="1863B1AC">
      <w:pPr>
        <w:widowControl w:val="0"/>
        <w:numPr>
          <w:ilvl w:val="0"/>
          <w:numId w:val="0"/>
        </w:numPr>
        <w:spacing w:line="390" w:lineRule="exact"/>
        <w:jc w:val="both"/>
        <w:rPr>
          <w:rFonts w:hint="eastAsia" w:ascii="宋体" w:hAnsi="宋体" w:eastAsia="宋体" w:cs="宋体"/>
          <w:color w:val="000000"/>
          <w:sz w:val="24"/>
          <w:szCs w:val="24"/>
        </w:rPr>
      </w:pPr>
    </w:p>
    <w:p w14:paraId="34708173">
      <w:pPr>
        <w:widowControl w:val="0"/>
        <w:numPr>
          <w:ilvl w:val="0"/>
          <w:numId w:val="0"/>
        </w:numPr>
        <w:spacing w:line="390" w:lineRule="exact"/>
        <w:jc w:val="both"/>
        <w:rPr>
          <w:rFonts w:hint="eastAsia" w:ascii="宋体" w:hAnsi="宋体" w:eastAsia="宋体" w:cs="宋体"/>
          <w:color w:val="000000"/>
          <w:sz w:val="24"/>
          <w:szCs w:val="24"/>
        </w:rPr>
      </w:pPr>
    </w:p>
    <w:p w14:paraId="5D892263">
      <w:pPr>
        <w:widowControl w:val="0"/>
        <w:numPr>
          <w:ilvl w:val="0"/>
          <w:numId w:val="0"/>
        </w:numPr>
        <w:spacing w:line="390" w:lineRule="exact"/>
        <w:jc w:val="both"/>
        <w:rPr>
          <w:rFonts w:hint="eastAsia" w:ascii="宋体" w:hAnsi="宋体" w:eastAsia="宋体" w:cs="宋体"/>
          <w:color w:val="000000"/>
          <w:sz w:val="24"/>
          <w:szCs w:val="24"/>
        </w:rPr>
      </w:pPr>
    </w:p>
    <w:p w14:paraId="16B74C7A">
      <w:pPr>
        <w:widowControl w:val="0"/>
        <w:numPr>
          <w:ilvl w:val="0"/>
          <w:numId w:val="0"/>
        </w:numPr>
        <w:spacing w:line="390" w:lineRule="exact"/>
        <w:jc w:val="both"/>
        <w:rPr>
          <w:rFonts w:hint="eastAsia" w:ascii="宋体" w:hAnsi="宋体" w:eastAsia="宋体" w:cs="宋体"/>
          <w:color w:val="000000"/>
          <w:sz w:val="24"/>
          <w:szCs w:val="24"/>
        </w:rPr>
      </w:pPr>
    </w:p>
    <w:p w14:paraId="1C139C7B">
      <w:pPr>
        <w:widowControl w:val="0"/>
        <w:numPr>
          <w:ilvl w:val="0"/>
          <w:numId w:val="0"/>
        </w:numPr>
        <w:spacing w:line="390" w:lineRule="exact"/>
        <w:jc w:val="both"/>
        <w:rPr>
          <w:rFonts w:hint="eastAsia" w:ascii="宋体" w:hAnsi="宋体" w:eastAsia="宋体" w:cs="宋体"/>
          <w:color w:val="000000"/>
          <w:sz w:val="24"/>
          <w:szCs w:val="24"/>
        </w:rPr>
      </w:pPr>
    </w:p>
    <w:p w14:paraId="48DBD947">
      <w:pPr>
        <w:widowControl w:val="0"/>
        <w:numPr>
          <w:ilvl w:val="0"/>
          <w:numId w:val="0"/>
        </w:numPr>
        <w:spacing w:line="390" w:lineRule="exact"/>
        <w:jc w:val="both"/>
        <w:rPr>
          <w:rFonts w:hint="eastAsia" w:ascii="宋体" w:hAnsi="宋体" w:eastAsia="宋体" w:cs="宋体"/>
          <w:color w:val="000000"/>
          <w:sz w:val="24"/>
          <w:szCs w:val="24"/>
        </w:rPr>
      </w:pPr>
    </w:p>
    <w:p w14:paraId="71DE98C9">
      <w:pPr>
        <w:widowControl w:val="0"/>
        <w:numPr>
          <w:ilvl w:val="0"/>
          <w:numId w:val="0"/>
        </w:numPr>
        <w:spacing w:line="390" w:lineRule="exact"/>
        <w:jc w:val="both"/>
        <w:rPr>
          <w:rFonts w:hint="eastAsia" w:ascii="宋体" w:hAnsi="宋体" w:eastAsia="宋体" w:cs="宋体"/>
          <w:color w:val="000000"/>
          <w:sz w:val="24"/>
          <w:szCs w:val="24"/>
        </w:rPr>
      </w:pPr>
    </w:p>
    <w:p w14:paraId="1D7EB921">
      <w:pPr>
        <w:widowControl w:val="0"/>
        <w:numPr>
          <w:ilvl w:val="0"/>
          <w:numId w:val="0"/>
        </w:numPr>
        <w:spacing w:line="390" w:lineRule="exact"/>
        <w:jc w:val="both"/>
        <w:rPr>
          <w:rFonts w:hint="eastAsia" w:ascii="宋体" w:hAnsi="宋体" w:eastAsia="宋体" w:cs="宋体"/>
          <w:color w:val="000000"/>
          <w:sz w:val="24"/>
          <w:szCs w:val="24"/>
        </w:rPr>
      </w:pPr>
    </w:p>
    <w:p w14:paraId="0AEE2465">
      <w:pPr>
        <w:widowControl w:val="0"/>
        <w:numPr>
          <w:ilvl w:val="0"/>
          <w:numId w:val="0"/>
        </w:numPr>
        <w:spacing w:line="390" w:lineRule="exact"/>
        <w:jc w:val="both"/>
        <w:rPr>
          <w:rFonts w:hint="eastAsia" w:ascii="宋体" w:hAnsi="宋体" w:eastAsia="宋体" w:cs="宋体"/>
          <w:color w:val="000000"/>
          <w:sz w:val="24"/>
          <w:szCs w:val="24"/>
        </w:rPr>
      </w:pPr>
    </w:p>
    <w:p w14:paraId="21799C6B">
      <w:pPr>
        <w:widowControl w:val="0"/>
        <w:numPr>
          <w:ilvl w:val="0"/>
          <w:numId w:val="0"/>
        </w:numPr>
        <w:spacing w:line="390" w:lineRule="exact"/>
        <w:jc w:val="both"/>
        <w:rPr>
          <w:rFonts w:hint="eastAsia" w:ascii="宋体" w:hAnsi="宋体" w:eastAsia="宋体" w:cs="宋体"/>
          <w:color w:val="000000"/>
          <w:sz w:val="24"/>
          <w:szCs w:val="24"/>
        </w:rPr>
      </w:pPr>
    </w:p>
    <w:p w14:paraId="28D32562">
      <w:pPr>
        <w:widowControl w:val="0"/>
        <w:numPr>
          <w:ilvl w:val="0"/>
          <w:numId w:val="0"/>
        </w:numPr>
        <w:spacing w:line="390" w:lineRule="exact"/>
        <w:jc w:val="both"/>
        <w:rPr>
          <w:rFonts w:hint="eastAsia" w:ascii="宋体" w:hAnsi="宋体" w:eastAsia="宋体" w:cs="宋体"/>
          <w:color w:val="000000"/>
          <w:sz w:val="24"/>
          <w:szCs w:val="24"/>
        </w:rPr>
      </w:pPr>
    </w:p>
    <w:p w14:paraId="3EC583B2">
      <w:pPr>
        <w:widowControl w:val="0"/>
        <w:numPr>
          <w:ilvl w:val="0"/>
          <w:numId w:val="0"/>
        </w:numPr>
        <w:spacing w:line="390" w:lineRule="exact"/>
        <w:jc w:val="both"/>
        <w:rPr>
          <w:rFonts w:hint="eastAsia" w:ascii="宋体" w:hAnsi="宋体" w:eastAsia="宋体" w:cs="宋体"/>
          <w:color w:val="000000"/>
          <w:sz w:val="24"/>
          <w:szCs w:val="24"/>
        </w:rPr>
      </w:pPr>
    </w:p>
    <w:p w14:paraId="4217637E">
      <w:pPr>
        <w:pStyle w:val="2"/>
        <w:numPr>
          <w:ilvl w:val="0"/>
          <w:numId w:val="16"/>
        </w:numPr>
        <w:rPr>
          <w:rFonts w:hint="eastAsia" w:ascii="宋体" w:hAnsi="宋体" w:eastAsia="宋体" w:cs="宋体"/>
          <w:color w:val="000000"/>
        </w:rPr>
      </w:pPr>
      <w:r>
        <w:rPr>
          <w:rFonts w:hint="eastAsia" w:ascii="宋体" w:hAnsi="宋体" w:eastAsia="宋体" w:cs="宋体"/>
          <w:color w:val="000000"/>
        </w:rPr>
        <w:t xml:space="preserve"> </w:t>
      </w:r>
      <w:bookmarkStart w:id="79" w:name="_Toc22731"/>
      <w:bookmarkStart w:id="80" w:name="_Toc27136"/>
      <w:bookmarkStart w:id="81" w:name="_Toc3436"/>
      <w:r>
        <w:rPr>
          <w:rFonts w:hint="eastAsia" w:ascii="宋体" w:hAnsi="宋体" w:eastAsia="宋体" w:cs="宋体"/>
          <w:color w:val="000000"/>
        </w:rPr>
        <w:t>项目服务需求</w:t>
      </w:r>
      <w:bookmarkEnd w:id="77"/>
      <w:bookmarkEnd w:id="78"/>
      <w:bookmarkEnd w:id="79"/>
      <w:bookmarkEnd w:id="80"/>
      <w:bookmarkEnd w:id="81"/>
    </w:p>
    <w:bookmarkEnd w:id="49"/>
    <w:p w14:paraId="57EFBD31">
      <w:pPr>
        <w:pStyle w:val="3"/>
        <w:spacing w:before="0" w:beforeAutospacing="0"/>
        <w:ind w:firstLine="562" w:firstLineChars="200"/>
        <w:outlineLvl w:val="9"/>
        <w:rPr>
          <w:rFonts w:hint="eastAsia" w:ascii="宋体" w:hAnsi="宋体" w:eastAsia="宋体" w:cs="宋体"/>
          <w:b/>
          <w:color w:val="000000"/>
        </w:rPr>
      </w:pPr>
      <w:bookmarkStart w:id="82" w:name="_Toc65660341"/>
      <w:r>
        <w:rPr>
          <w:rFonts w:hint="eastAsia" w:ascii="宋体" w:hAnsi="宋体" w:eastAsia="宋体" w:cs="宋体"/>
          <w:b/>
          <w:color w:val="000000"/>
          <w:lang w:eastAsia="zh-CN"/>
        </w:rPr>
        <w:t>一、</w:t>
      </w:r>
      <w:r>
        <w:rPr>
          <w:rFonts w:hint="eastAsia" w:ascii="宋体" w:hAnsi="宋体" w:eastAsia="宋体" w:cs="宋体"/>
          <w:b/>
          <w:color w:val="000000"/>
        </w:rPr>
        <w:t>服务范围、要求及标准</w:t>
      </w:r>
    </w:p>
    <w:p w14:paraId="78465DAB">
      <w:pPr>
        <w:pStyle w:val="3"/>
        <w:pageBreakBefore w:val="0"/>
        <w:widowControl w:val="0"/>
        <w:kinsoku/>
        <w:wordWrap/>
        <w:overflowPunct/>
        <w:topLinePunct w:val="0"/>
        <w:autoSpaceDE/>
        <w:autoSpaceDN/>
        <w:bidi w:val="0"/>
        <w:spacing w:line="460" w:lineRule="exact"/>
        <w:ind w:firstLine="960" w:firstLineChars="400"/>
        <w:textAlignment w:val="auto"/>
        <w:rPr>
          <w:b w:val="0"/>
          <w:bCs w:val="0"/>
          <w:sz w:val="24"/>
          <w:szCs w:val="24"/>
        </w:rPr>
      </w:pPr>
      <w:r>
        <w:rPr>
          <w:rFonts w:hint="eastAsia"/>
          <w:b w:val="0"/>
          <w:bCs w:val="0"/>
          <w:sz w:val="24"/>
          <w:szCs w:val="24"/>
        </w:rPr>
        <w:t>（一）技术要求</w:t>
      </w:r>
    </w:p>
    <w:p w14:paraId="136EB167">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w:t>
      </w:r>
      <w:r>
        <w:rPr>
          <w:rFonts w:hint="eastAsia" w:ascii="宋体" w:hAnsi="宋体" w:cs="Times New Roman"/>
          <w:kern w:val="2"/>
          <w:sz w:val="24"/>
          <w:szCs w:val="24"/>
          <w:lang w:val="en-US" w:eastAsia="zh-CN" w:bidi="ar-SA"/>
        </w:rPr>
        <w:t>采购人</w:t>
      </w:r>
      <w:r>
        <w:rPr>
          <w:rFonts w:hint="eastAsia" w:ascii="宋体" w:hAnsi="宋体" w:eastAsia="宋体" w:cs="Times New Roman"/>
          <w:kern w:val="2"/>
          <w:sz w:val="24"/>
          <w:szCs w:val="24"/>
          <w:lang w:val="en-US" w:eastAsia="zh-CN" w:bidi="ar-SA"/>
        </w:rPr>
        <w:t>根据自身工作安排提供翻拍病案数量，存储图片为PDF格式（包括黑白图片）≥800万像素，如行业主管部门对存储格式有其它要求，</w:t>
      </w:r>
      <w:r>
        <w:rPr>
          <w:rFonts w:hint="eastAsia" w:ascii="宋体" w:hAnsi="宋体" w:cs="Times New Roman"/>
          <w:kern w:val="2"/>
          <w:sz w:val="24"/>
          <w:szCs w:val="24"/>
          <w:lang w:val="en-US" w:eastAsia="zh-CN" w:bidi="ar-SA"/>
        </w:rPr>
        <w:t>成交供应商</w:t>
      </w:r>
      <w:r>
        <w:rPr>
          <w:rFonts w:hint="eastAsia" w:ascii="宋体" w:hAnsi="宋体" w:eastAsia="宋体" w:cs="Times New Roman"/>
          <w:kern w:val="2"/>
          <w:sz w:val="24"/>
          <w:szCs w:val="24"/>
          <w:lang w:val="en-US" w:eastAsia="zh-CN" w:bidi="ar-SA"/>
        </w:rPr>
        <w:t>公司应保证两种以上格式数据兼容使用。</w:t>
      </w:r>
    </w:p>
    <w:p w14:paraId="1F61B456">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2、兼容性：了解</w:t>
      </w:r>
      <w:r>
        <w:rPr>
          <w:rFonts w:hint="eastAsia" w:ascii="宋体" w:hAnsi="宋体" w:cs="Times New Roman"/>
          <w:kern w:val="2"/>
          <w:sz w:val="24"/>
          <w:szCs w:val="24"/>
          <w:lang w:val="en-US" w:eastAsia="zh-CN" w:bidi="ar-SA"/>
        </w:rPr>
        <w:t>采购人</w:t>
      </w:r>
      <w:r>
        <w:rPr>
          <w:rFonts w:hint="eastAsia" w:ascii="宋体" w:hAnsi="宋体" w:eastAsia="宋体" w:cs="Times New Roman"/>
          <w:kern w:val="2"/>
          <w:sz w:val="24"/>
          <w:szCs w:val="24"/>
          <w:lang w:val="en-US" w:eastAsia="zh-CN" w:bidi="ar-SA"/>
        </w:rPr>
        <w:t>现有病案数字化项目现状，整合前期项目，实现一个界面管理调用所有病案数字化相关数据（如有历史数据接口费由中标方负责）。 本期必须免费维护保障前期开发的“全病案自动上传系统”系统运行。</w:t>
      </w:r>
    </w:p>
    <w:p w14:paraId="4D1E671E">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3、系统能够支持详细信息录入及查询，可录入病案号，姓名，性别，年龄，出院日期，入院日期以及出院科室信息。</w:t>
      </w:r>
    </w:p>
    <w:p w14:paraId="1F7BCD3A">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4、对原始纸质病案应用数码技术分页数字化加工制作，形成数码图像。</w:t>
      </w:r>
    </w:p>
    <w:p w14:paraId="020CEC3E">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5、原始纸质病案可以使用条形码技术装箱保存，定位管理，便于对原始纸质病案的快速查找。</w:t>
      </w:r>
    </w:p>
    <w:p w14:paraId="63B7EB89">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6、服务方应根据院方要求中</w:t>
      </w:r>
      <w:r>
        <w:rPr>
          <w:rFonts w:hint="eastAsia" w:ascii="宋体" w:hAnsi="宋体" w:cs="Times New Roman"/>
          <w:kern w:val="2"/>
          <w:sz w:val="24"/>
          <w:szCs w:val="24"/>
          <w:lang w:val="en-US" w:eastAsia="zh-CN" w:bidi="ar-SA"/>
        </w:rPr>
        <w:t>选</w:t>
      </w:r>
      <w:r>
        <w:rPr>
          <w:rFonts w:hint="eastAsia" w:ascii="宋体" w:hAnsi="宋体" w:eastAsia="宋体" w:cs="Times New Roman"/>
          <w:kern w:val="2"/>
          <w:sz w:val="24"/>
          <w:szCs w:val="24"/>
          <w:lang w:val="en-US" w:eastAsia="zh-CN" w:bidi="ar-SA"/>
        </w:rPr>
        <w:t>后 10个工作日内完成历史已完成的所有数字化扫描病历数据整合(统一一个界面调用所有病案数字化相关数据)。</w:t>
      </w:r>
    </w:p>
    <w:p w14:paraId="5692978B">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（二）软件功能</w:t>
      </w:r>
    </w:p>
    <w:p w14:paraId="30FFBDA5">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1.系统符合国家、卫生部等各种标准和规范，能满足电子病历五级、六级评级标准要求；能满足三级医院评审相关标准要求；符合</w:t>
      </w:r>
      <w:r>
        <w:rPr>
          <w:rFonts w:hint="eastAsia" w:ascii="宋体" w:hAnsi="宋体" w:cs="Times New Roman"/>
          <w:kern w:val="2"/>
          <w:sz w:val="24"/>
          <w:szCs w:val="24"/>
          <w:lang w:val="en-US" w:eastAsia="zh-CN" w:bidi="ar-SA"/>
        </w:rPr>
        <w:t>采购人</w:t>
      </w:r>
      <w:r>
        <w:rPr>
          <w:rFonts w:hint="eastAsia" w:ascii="宋体" w:hAnsi="宋体" w:eastAsia="宋体" w:cs="Times New Roman"/>
          <w:kern w:val="2"/>
          <w:sz w:val="24"/>
          <w:szCs w:val="24"/>
          <w:lang w:val="en-US" w:eastAsia="zh-CN" w:bidi="ar-SA"/>
        </w:rPr>
        <w:t>实际需求。</w:t>
      </w:r>
    </w:p>
    <w:p w14:paraId="422AC6C8">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2.系统采用开放性设计，能根据</w:t>
      </w:r>
      <w:r>
        <w:rPr>
          <w:rFonts w:hint="eastAsia" w:ascii="宋体" w:hAnsi="宋体" w:cs="Times New Roman"/>
          <w:kern w:val="2"/>
          <w:sz w:val="24"/>
          <w:szCs w:val="24"/>
          <w:lang w:val="en-US" w:eastAsia="zh-CN" w:bidi="ar-SA"/>
        </w:rPr>
        <w:t>采购人</w:t>
      </w:r>
      <w:r>
        <w:rPr>
          <w:rFonts w:hint="eastAsia" w:ascii="宋体" w:hAnsi="宋体" w:eastAsia="宋体" w:cs="Times New Roman"/>
          <w:kern w:val="2"/>
          <w:sz w:val="24"/>
          <w:szCs w:val="24"/>
          <w:lang w:val="en-US" w:eastAsia="zh-CN" w:bidi="ar-SA"/>
        </w:rPr>
        <w:t>实际需求进行应用系统的功能重组；不仅能扫描纸质病历，也能整合其他系统中已生成的pdf病历文书。</w:t>
      </w:r>
    </w:p>
    <w:p w14:paraId="02B6FCC5">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3.系统病案检索有单一和组合模式，按使用者需求检索所需病案。</w:t>
      </w:r>
    </w:p>
    <w:p w14:paraId="4E5F69CB">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4.阅读显示病案图像具有水印，能防范数码相机偷拍。屏蔽非法拷贝病案，具有彩色和黑白阅读打印功能。</w:t>
      </w:r>
    </w:p>
    <w:p w14:paraId="73E9C979">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5.设有使用权限数字化病案功能；设有网络申请和审批使用数字化病案功能；设有授权的时段内（永久、年、月、日、小时）功能（超出时间范围自动屏蔽）；医保、商业保险公司以及公检法等外部用户可以按系统临时授予的权限查看病案。</w:t>
      </w:r>
    </w:p>
    <w:p w14:paraId="433B9730">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6.病案访问权限分为阅读、打印和导出三类，每一级权限向下兼容，访问控制包括用户组权限、科室权限、有效期限制、医学分类限制、IP地址限制、显示字段限制和特殊病案锁定。</w:t>
      </w:r>
    </w:p>
    <w:p w14:paraId="5C42B455">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7.系统自动记录用户在系统内所有操作的详细日志，并可形成报表，便于回溯追踪。</w:t>
      </w:r>
    </w:p>
    <w:p w14:paraId="74C616B5">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8.系统可实现对病案数据的磁盘备份，提供定时定期的数据备份以及还原功能。</w:t>
      </w:r>
    </w:p>
    <w:p w14:paraId="5F75C93C">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9.数字化病案的图像清晰、无歪斜、打印清晰，每幅图像均有属性标注，病历索引数据与病历图像对应完全正确。</w:t>
      </w:r>
    </w:p>
    <w:p w14:paraId="2EE1556E">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（三）软件模块要求</w:t>
      </w:r>
    </w:p>
    <w:p w14:paraId="320E4DD3">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1.数字化病案应用系统</w:t>
      </w:r>
    </w:p>
    <w:p w14:paraId="6A0E595D">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a)权限管理模块</w:t>
      </w:r>
    </w:p>
    <w:p w14:paraId="0AB6FC4C">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用户管理：管理内部及外部用户的信息，可以对系统登录用户的信息进行查询/添加/修改/删除。</w:t>
      </w:r>
    </w:p>
    <w:p w14:paraId="1D224142">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用户组管理：查询/添加/修改/删除用户组，并可设置人员所属的用户组。</w:t>
      </w:r>
    </w:p>
    <w:p w14:paraId="056EAE16">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用户组权限：设置用户组所拥有的系统功能的权限。</w:t>
      </w:r>
    </w:p>
    <w:p w14:paraId="197E814A">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科室管理：查询/添加/修改/删除科室信息，并可维护科室下包含的人员。</w:t>
      </w:r>
    </w:p>
    <w:p w14:paraId="491D404C">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权限配置：配置病案浏览的权限（按用户及按用户组），可以按照用户的方式一个个地进行病案权限的配置，也可以按照用户组的方式进行整体分配（如直接将某个科室的病案分配给用户组），同时也可以设置病案图片医学分类的权限，可以分别设置病案的阅读，打印及导出的权限。</w:t>
      </w:r>
    </w:p>
    <w:p w14:paraId="6DA8A623">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医学分类模板：设置病案图片的医学分类权限模板，在为病案分配权限时可以直接引用该模板，无需重复设置。</w:t>
      </w:r>
    </w:p>
    <w:p w14:paraId="2AFFED4A">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访问权限控制：可以设置禁止访问的机器的IP，被禁止访问的IP对应的机器就无法使用本系统。</w:t>
      </w:r>
    </w:p>
    <w:p w14:paraId="513FEF0E">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显示字段控制：可以设置在浏览器中浏览病案时列表中所显示的字段。可以在用户级别和用户组级别上进行显示权限的控制。</w:t>
      </w:r>
    </w:p>
    <w:p w14:paraId="419FF3E2">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水印设置：可以制作在打印时叠加上去的水印，并且在打印病案的时候可以将其叠加到病案图片上。</w:t>
      </w:r>
    </w:p>
    <w:p w14:paraId="0B70DFAB">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病案锁定：可以将一些特殊的病案进行锁定，被锁定的病案将无法在浏览器中被查询到。</w:t>
      </w:r>
    </w:p>
    <w:p w14:paraId="00556AB7">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病案申请审批：对浏览器中提交过来的病案阅读申请进行审批，可以为申请的病案设定阅读的时限等。</w:t>
      </w:r>
    </w:p>
    <w:p w14:paraId="1384D979">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监控中心：查看各个系统的用户的使用的情况，包括：用户是否在线，用户有申请需要审批，用户的浏览病案的历史情况，用户权限等。</w:t>
      </w:r>
    </w:p>
    <w:p w14:paraId="7334B868">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病案错误报告：处理病案浏览器上用户反馈上来的病案错误（如：图片缺页/分类错误等）。</w:t>
      </w:r>
    </w:p>
    <w:p w14:paraId="39BED4CD">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病案定位：查询病案在库房中的位置，可按病人姓名，病案号，出院日期，条码号，打包号，库房号或库位名查询，并生成统计报表。</w:t>
      </w:r>
    </w:p>
    <w:p w14:paraId="13189577">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病案导出：可以将选择好病案进行打包压缩导出，配合相应的浏览工具可在离线的环境下浏览。</w:t>
      </w:r>
    </w:p>
    <w:p w14:paraId="7DDEEBC6">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病案浏览统计：可查询用户、科室在某一时间段内数字化病案使用情况，并生成统计报表。</w:t>
      </w:r>
    </w:p>
    <w:p w14:paraId="5A5CEEC9">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b)检索模块</w:t>
      </w:r>
    </w:p>
    <w:p w14:paraId="398F9DD4">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关键词搜索：一个简洁的搜索方式，类似google的搜索方式。可以选择搜索分类（病案号/疾病/手术/科室/病人姓名/医生），多关键词搜索（可以填写多个搜索关键词及指定关键词之间的关系），精确与模糊的搜索方式。</w:t>
      </w:r>
    </w:p>
    <w:p w14:paraId="37332120">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高级搜索：可以按照列出的各种查询条件对病案进行查询，这种检索方式常用于检索条件比较多的情况下。</w:t>
      </w:r>
    </w:p>
    <w:p w14:paraId="3A6184D7">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自定义搜索：可以自定义组织查询条件的组合进行搜索。这种检索方式常用于需检索的条件比较复杂的情况下。</w:t>
      </w:r>
    </w:p>
    <w:p w14:paraId="0B2F437C">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经典搜索：传统的检索方式，左边是检索条件右边是检索结果。在检索时还可设定病案图片的医学分类，以便在查看病案图片时过滤掉无需查看的图片。</w:t>
      </w:r>
    </w:p>
    <w:p w14:paraId="42D9D7B3">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病案搜索结果：拥有两种显示结果的模式：列表方式与自由布局方式。列表方式为最常见的一行一行的显示，自由布局方式为卡片时效果，一份病案即一张卡片，显示效果清晰。</w:t>
      </w:r>
    </w:p>
    <w:p w14:paraId="5B818C7D">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图片浏览：对病案图片的浏览进行了严格的权限控制（阅读/打印/导出）。可以设置需要过滤的图片分类（例如只显示病案首页或病程录等），查看病案图片的同时可利用提供的‘浏览工具箱’对图片进行一系列的处理（如放大/缩小/全屏/黑白彩色切换/裁剪/打印等等）。浏览期间可对感兴趣的病案收藏到收藏夹并且可以填写笔记。显示病案图片时可以设置阅读水印，用于病案的保护。</w:t>
      </w:r>
    </w:p>
    <w:p w14:paraId="2EEAEC10">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病案收藏夹：用于显示及搜索在浏览病案时收藏的病案并且可以显示当时记录的病案笔记，类似IE浏览器的网页收藏夹。</w:t>
      </w:r>
    </w:p>
    <w:p w14:paraId="3E9948FF">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申请查看：可以浏览并查询用户曾经申请过的需要查阅的病案的记录，及时了解审批情况。</w:t>
      </w:r>
    </w:p>
    <w:p w14:paraId="476CAF8E">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浏览历史：查询用户曾经浏览过的病案记录，类似IE浏览器的历史记录，可以方便用户查看以往浏览过的病案，而无须再一次搜索。</w:t>
      </w:r>
    </w:p>
    <w:p w14:paraId="18A4CC42">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个性化设置：可以按照用户个人的喜好设置一些系统设置，如：首页显示（进入系统后显示的第一个界面），浏览结果的显示方式（检索结果每页显示的条数/检索结果排列的方式等），医学分类的设置（用于在浏览图片时预先过滤无需查看的病案），病案图片打印的设置（纸张/水印等）等。</w:t>
      </w:r>
    </w:p>
    <w:p w14:paraId="04CFA7EE">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c)打印模块</w:t>
      </w:r>
    </w:p>
    <w:p w14:paraId="4B9175C1">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打印申请：维护申请打印人员的信息及申请分类（打印或复印），可拍摄证件并归档保存，查询并选择需打印的病案，同时统计所需费用，并可自己调整实际收费。</w:t>
      </w:r>
    </w:p>
    <w:p w14:paraId="47C4CC23">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快速打印：仅登记简单的打印申请信息，选择病案直接打印。</w:t>
      </w:r>
    </w:p>
    <w:p w14:paraId="3EDBAA8E">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集中打印：未打印过的病案可以统一处理，按照申请人的记录完成打印任务。</w:t>
      </w:r>
    </w:p>
    <w:p w14:paraId="6EA9797F">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集中复印：对未复印的病案进行集中统一处理。</w:t>
      </w:r>
    </w:p>
    <w:p w14:paraId="45FD2BE0">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申请查询：查询申请过打印或复印的申请人信息，并可查看申请人相应的申请信息，证件照，打印的病案记录，费用等。</w:t>
      </w:r>
    </w:p>
    <w:p w14:paraId="75AF46B5">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打印参数：设置默认的打印参数（纸张大小/图片色彩/打印份数/打印分类及顺序/收费模式）</w:t>
      </w:r>
    </w:p>
    <w:p w14:paraId="49D2CE90">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打印明细：按时间段及申请人统计申请人打印的病案的明细记录。</w:t>
      </w:r>
    </w:p>
    <w:p w14:paraId="07EC55C0">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复印明细：按时间段及申请人统计申请人复印的病案的明细记录。</w:t>
      </w:r>
    </w:p>
    <w:p w14:paraId="17B8B762">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邮寄明细：按时间段、申请人及邮寄状态统计病案邮寄的明细记录。</w:t>
      </w:r>
    </w:p>
    <w:p w14:paraId="028FCD08">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（四）系统接口要求</w:t>
      </w:r>
    </w:p>
    <w:p w14:paraId="1E7F4704">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病案首页系统接口：可导入已有的病案首页信息；</w:t>
      </w:r>
    </w:p>
    <w:p w14:paraId="56D0DB15">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数字化病案调用接口：提供B/S形式或C/S形式的接口，方便电子病历系统等工作站调用。</w:t>
      </w:r>
    </w:p>
    <w:p w14:paraId="0A44641E">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医院方对本项目软件系统（含按甲方要求定制开发系统）使用权限为终身，对已付费数据具有完全所有权，中标方向甲方移交所有使用手册，按医院要求无偿提供接口（供二次开发利用），并永久保障医院方能重新安装软件系统和正常使用所有功能。</w:t>
      </w:r>
    </w:p>
    <w:p w14:paraId="5DD98FF6">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免费提供微信公众号模块，且接入我院微信公众号，实现患者网上申请病历复印件，提供根据患者不同用处推送复印件，所提供复印件有防止修改功能。</w:t>
      </w:r>
    </w:p>
    <w:p w14:paraId="44E2EA36">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免费提供模块根据医院要求将病历部分电子档转换成扫描件格式，与扫描病历按病历书写格式归档成完整的患者病历。与扫描病历相同功能管理。</w:t>
      </w:r>
    </w:p>
    <w:p w14:paraId="2B384367">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供应商须完成本软件与医院现有HIS 系统、无纸化系统对接集成工作，需按照医院现有接口规范完成接口开发、调试、联调、测试工作，保证数据传输完整、准确、实时。对接完成后须提供完整接口文档，包含接口地址、参数说明、数据字典、调用示例、异常处理机制等可编辑资料。本项目所有对接开发、调试、文档编制费用全部包含在投标总价内，采购人不再另行支付对接开发费用。因对接产生的改造工作由中标供应商负责实施，确保业务正常运行。</w:t>
      </w:r>
    </w:p>
    <w:p w14:paraId="2755FA82">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兼容性：本项目服务期限届满后，无论供应商是否再次中标本项目，均须无条件、无偿配合采购人完成全部历史业务数据导出、格式标准化处理、数据校验、新旧系统对接、全量数据迁移、历史台账归档、接口调试等全部配套工作，完整移交采购人全部原始业务数据、数据库脚本、数据库密码、字典文档、表结构文档、接口规范、系统配置、运维台账等全部资料，确保采购人数据完整、连续、可复用、可对接新承建系统，不得设置任何技术壁垒、数据加密、权限限制、额外收费、拖延配合等阻碍行为。</w:t>
      </w:r>
    </w:p>
    <w:p w14:paraId="25434344">
      <w:pPr>
        <w:pStyle w:val="261"/>
        <w:pageBreakBefore w:val="0"/>
        <w:widowControl w:val="0"/>
        <w:numPr>
          <w:ilvl w:val="0"/>
          <w:numId w:val="0"/>
        </w:numPr>
        <w:tabs>
          <w:tab w:val="left" w:pos="366"/>
          <w:tab w:val="clear" w:pos="785"/>
        </w:tabs>
        <w:kinsoku/>
        <w:wordWrap/>
        <w:overflowPunct/>
        <w:topLinePunct w:val="0"/>
        <w:autoSpaceDE/>
        <w:autoSpaceDN/>
        <w:bidi w:val="0"/>
        <w:spacing w:before="31" w:after="31" w:line="460" w:lineRule="exact"/>
        <w:ind w:leftChars="200"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供应商拒不配合、配合不完整、设置技术障碍、逾期完成数据迁移移交工作的，均视为根本性违约，采购人有权要求供应商支付合同总金额两倍的违约金；采购人因数据迁移受阻产生的全部直接损失、间接损失。采购人同时保留依法追究供应商全部法律责任的权利。</w:t>
      </w:r>
    </w:p>
    <w:p w14:paraId="0ACCDE17">
      <w:pPr>
        <w:snapToGrid w:val="0"/>
        <w:spacing w:line="400" w:lineRule="exact"/>
        <w:ind w:firstLine="480" w:firstLineChars="200"/>
        <w:jc w:val="both"/>
        <w:rPr>
          <w:rFonts w:hint="default" w:ascii="宋体" w:hAnsi="宋体" w:eastAsia="宋体" w:cs="宋体"/>
          <w:color w:val="FF0000"/>
          <w:sz w:val="24"/>
          <w:szCs w:val="24"/>
          <w:lang w:val="en-US" w:eastAsia="zh-CN"/>
        </w:rPr>
      </w:pPr>
    </w:p>
    <w:p w14:paraId="78A2CF42">
      <w:pPr>
        <w:widowControl w:val="0"/>
        <w:numPr>
          <w:ilvl w:val="0"/>
          <w:numId w:val="0"/>
        </w:numPr>
        <w:rPr>
          <w:rFonts w:hint="eastAsia"/>
          <w:color w:val="000000"/>
        </w:rPr>
      </w:pPr>
    </w:p>
    <w:p w14:paraId="328F5EA7">
      <w:pPr>
        <w:widowControl w:val="0"/>
        <w:numPr>
          <w:ilvl w:val="0"/>
          <w:numId w:val="0"/>
        </w:numPr>
        <w:rPr>
          <w:rFonts w:hint="eastAsia"/>
          <w:color w:val="000000"/>
        </w:rPr>
      </w:pPr>
    </w:p>
    <w:p w14:paraId="56F9198F">
      <w:pPr>
        <w:widowControl w:val="0"/>
        <w:numPr>
          <w:ilvl w:val="0"/>
          <w:numId w:val="0"/>
        </w:numPr>
        <w:rPr>
          <w:rFonts w:hint="eastAsia"/>
          <w:color w:val="000000"/>
        </w:rPr>
      </w:pPr>
    </w:p>
    <w:p w14:paraId="6965B92B">
      <w:pPr>
        <w:widowControl w:val="0"/>
        <w:numPr>
          <w:ilvl w:val="0"/>
          <w:numId w:val="0"/>
        </w:numPr>
        <w:rPr>
          <w:rFonts w:hint="eastAsia"/>
          <w:color w:val="000000"/>
        </w:rPr>
      </w:pPr>
    </w:p>
    <w:p w14:paraId="7E684FEE">
      <w:pPr>
        <w:widowControl w:val="0"/>
        <w:numPr>
          <w:ilvl w:val="0"/>
          <w:numId w:val="0"/>
        </w:numPr>
        <w:rPr>
          <w:rFonts w:hint="eastAsia"/>
          <w:color w:val="000000"/>
        </w:rPr>
      </w:pPr>
    </w:p>
    <w:p w14:paraId="26C3A06E">
      <w:pPr>
        <w:widowControl w:val="0"/>
        <w:numPr>
          <w:ilvl w:val="0"/>
          <w:numId w:val="0"/>
        </w:numPr>
        <w:rPr>
          <w:rFonts w:hint="eastAsia"/>
          <w:color w:val="000000"/>
        </w:rPr>
      </w:pPr>
    </w:p>
    <w:p w14:paraId="1E8E461F">
      <w:pPr>
        <w:widowControl w:val="0"/>
        <w:numPr>
          <w:ilvl w:val="0"/>
          <w:numId w:val="0"/>
        </w:numPr>
        <w:rPr>
          <w:rFonts w:hint="eastAsia"/>
          <w:color w:val="000000"/>
        </w:rPr>
      </w:pPr>
    </w:p>
    <w:p w14:paraId="5108FDFE">
      <w:pPr>
        <w:widowControl w:val="0"/>
        <w:numPr>
          <w:ilvl w:val="0"/>
          <w:numId w:val="0"/>
        </w:numPr>
        <w:rPr>
          <w:rFonts w:hint="eastAsia"/>
          <w:color w:val="000000"/>
        </w:rPr>
      </w:pPr>
    </w:p>
    <w:p w14:paraId="52527276">
      <w:pPr>
        <w:widowControl w:val="0"/>
        <w:numPr>
          <w:ilvl w:val="0"/>
          <w:numId w:val="0"/>
        </w:numPr>
        <w:rPr>
          <w:rFonts w:hint="eastAsia"/>
          <w:color w:val="000000"/>
        </w:rPr>
      </w:pPr>
    </w:p>
    <w:p w14:paraId="2D7DCA33">
      <w:pPr>
        <w:pStyle w:val="56"/>
        <w:rPr>
          <w:rFonts w:hint="eastAsia"/>
          <w:color w:val="000000"/>
        </w:rPr>
      </w:pPr>
    </w:p>
    <w:p w14:paraId="28556265">
      <w:pPr>
        <w:pStyle w:val="56"/>
        <w:rPr>
          <w:rFonts w:hint="eastAsia"/>
          <w:color w:val="000000"/>
        </w:rPr>
      </w:pPr>
    </w:p>
    <w:p w14:paraId="26C154FE">
      <w:pPr>
        <w:pStyle w:val="56"/>
        <w:rPr>
          <w:rFonts w:hint="eastAsia"/>
          <w:color w:val="000000"/>
        </w:rPr>
      </w:pPr>
    </w:p>
    <w:p w14:paraId="19855E43">
      <w:pPr>
        <w:widowControl w:val="0"/>
        <w:numPr>
          <w:ilvl w:val="0"/>
          <w:numId w:val="0"/>
        </w:numPr>
        <w:rPr>
          <w:rFonts w:hint="eastAsia"/>
          <w:color w:val="000000"/>
        </w:rPr>
      </w:pPr>
    </w:p>
    <w:bookmarkEnd w:id="24"/>
    <w:bookmarkEnd w:id="25"/>
    <w:bookmarkEnd w:id="40"/>
    <w:bookmarkEnd w:id="82"/>
    <w:p w14:paraId="6C6385F2">
      <w:pPr>
        <w:spacing w:line="500" w:lineRule="exact"/>
        <w:ind w:firstLine="2209" w:firstLineChars="500"/>
        <w:outlineLvl w:val="0"/>
        <w:rPr>
          <w:rFonts w:hint="eastAsia" w:ascii="宋体" w:hAnsi="宋体" w:eastAsia="宋体" w:cs="宋体"/>
          <w:b/>
          <w:color w:val="000000"/>
          <w:sz w:val="44"/>
          <w:szCs w:val="44"/>
          <w:lang w:val="en-US" w:eastAsia="zh-CN"/>
        </w:rPr>
      </w:pPr>
      <w:bookmarkStart w:id="83" w:name="_Toc11645"/>
      <w:bookmarkStart w:id="84" w:name="_Toc65660346"/>
      <w:bookmarkStart w:id="85" w:name="_Toc26685"/>
      <w:bookmarkStart w:id="86" w:name="_Toc14745"/>
      <w:bookmarkStart w:id="87" w:name="_Toc157002217"/>
      <w:bookmarkStart w:id="88" w:name="_Toc12789059"/>
      <w:bookmarkStart w:id="89" w:name="_Toc11641055"/>
      <w:bookmarkStart w:id="90" w:name="_Toc54718201"/>
      <w:r>
        <w:rPr>
          <w:rFonts w:hint="eastAsia" w:ascii="宋体" w:hAnsi="宋体" w:eastAsia="宋体" w:cs="宋体"/>
          <w:b/>
          <w:color w:val="000000"/>
          <w:sz w:val="44"/>
          <w:szCs w:val="44"/>
          <w:lang w:val="en-US" w:eastAsia="zh-CN"/>
        </w:rPr>
        <w:t>第四篇  项目商务要求</w:t>
      </w:r>
    </w:p>
    <w:p w14:paraId="1CF460F6">
      <w:pPr>
        <w:pStyle w:val="3"/>
        <w:spacing w:line="240" w:lineRule="auto"/>
        <w:outlineLvl w:val="9"/>
        <w:rPr>
          <w:rFonts w:hint="eastAsia" w:ascii="宋体" w:hAnsi="宋体" w:eastAsia="宋体" w:cs="宋体"/>
          <w:color w:val="000000"/>
          <w:sz w:val="24"/>
          <w:szCs w:val="24"/>
          <w:shd w:val="clear" w:color="auto" w:fill="auto"/>
          <w:lang w:val="en-US" w:eastAsia="zh-CN"/>
        </w:rPr>
      </w:pPr>
      <w:r>
        <w:rPr>
          <w:rFonts w:hint="eastAsia" w:ascii="宋体" w:hAnsi="宋体" w:eastAsia="宋体" w:cs="宋体"/>
          <w:color w:val="000000"/>
          <w:sz w:val="24"/>
          <w:szCs w:val="24"/>
          <w:shd w:val="clear" w:color="auto" w:fill="auto"/>
          <w:lang w:val="en-US" w:eastAsia="zh-CN"/>
        </w:rPr>
        <w:t>一、商务需求</w:t>
      </w:r>
    </w:p>
    <w:p w14:paraId="53F303EB">
      <w:pPr>
        <w:snapToGrid w:val="0"/>
        <w:spacing w:line="400" w:lineRule="exact"/>
        <w:ind w:firstLine="540"/>
        <w:rPr>
          <w:rFonts w:hint="eastAsia" w:ascii="宋体" w:hAnsi="宋体" w:eastAsia="宋体" w:cs="Times New Roman"/>
          <w:color w:val="FF0000"/>
          <w:sz w:val="24"/>
          <w:szCs w:val="24"/>
          <w:lang w:eastAsia="zh-CN"/>
        </w:rPr>
      </w:pPr>
      <w:r>
        <w:rPr>
          <w:rFonts w:hint="eastAsia" w:ascii="宋体" w:hAnsi="宋体" w:eastAsia="宋体" w:cs="Times New Roman"/>
          <w:color w:val="FF0000"/>
          <w:sz w:val="24"/>
          <w:szCs w:val="24"/>
          <w:lang w:eastAsia="zh-CN"/>
        </w:rPr>
        <w:t>1.服务地点</w:t>
      </w:r>
    </w:p>
    <w:p w14:paraId="522373C4">
      <w:pPr>
        <w:snapToGrid w:val="0"/>
        <w:spacing w:line="400" w:lineRule="exact"/>
        <w:ind w:firstLine="540"/>
        <w:rPr>
          <w:rFonts w:hint="eastAsia" w:ascii="宋体" w:hAnsi="宋体" w:eastAsia="宋体" w:cs="Times New Roman"/>
          <w:color w:val="FF0000"/>
          <w:sz w:val="24"/>
          <w:szCs w:val="24"/>
          <w:lang w:eastAsia="zh-CN"/>
        </w:rPr>
      </w:pPr>
      <w:r>
        <w:rPr>
          <w:rFonts w:hint="eastAsia" w:ascii="宋体" w:hAnsi="宋体" w:eastAsia="宋体" w:cs="Times New Roman"/>
          <w:color w:val="FF0000"/>
          <w:sz w:val="24"/>
          <w:szCs w:val="24"/>
          <w:lang w:eastAsia="zh-CN"/>
        </w:rPr>
        <w:t>服务地点：重庆医科大学附属永川医院（各院区）</w:t>
      </w:r>
    </w:p>
    <w:p w14:paraId="3035CBC4">
      <w:pPr>
        <w:snapToGrid w:val="0"/>
        <w:spacing w:line="400" w:lineRule="exact"/>
        <w:ind w:firstLine="540"/>
        <w:rPr>
          <w:rFonts w:hint="eastAsia" w:ascii="宋体" w:hAnsi="宋体" w:eastAsia="宋体" w:cs="Times New Roman"/>
          <w:color w:val="FF0000"/>
          <w:sz w:val="24"/>
          <w:szCs w:val="24"/>
          <w:lang w:val="en-US" w:eastAsia="zh-CN"/>
        </w:rPr>
      </w:pPr>
      <w:r>
        <w:rPr>
          <w:rFonts w:hint="eastAsia" w:ascii="宋体" w:hAnsi="宋体" w:eastAsia="宋体" w:cs="Times New Roman"/>
          <w:color w:val="FF0000"/>
          <w:sz w:val="24"/>
          <w:szCs w:val="24"/>
          <w:lang w:val="en-US" w:eastAsia="zh-CN"/>
        </w:rPr>
        <w:t>2.服务期：1年，如服务期内</w:t>
      </w:r>
      <w:r>
        <w:rPr>
          <w:rFonts w:hint="eastAsia" w:ascii="宋体" w:hAnsi="宋体" w:cs="Times New Roman"/>
          <w:color w:val="FF0000"/>
          <w:sz w:val="24"/>
          <w:szCs w:val="24"/>
          <w:lang w:val="en-US" w:eastAsia="zh-CN"/>
        </w:rPr>
        <w:t>采购人</w:t>
      </w:r>
      <w:r>
        <w:rPr>
          <w:rFonts w:hint="eastAsia" w:ascii="宋体" w:hAnsi="宋体" w:eastAsia="宋体" w:cs="Times New Roman"/>
          <w:color w:val="FF0000"/>
          <w:sz w:val="24"/>
          <w:szCs w:val="24"/>
          <w:lang w:val="en-US" w:eastAsia="zh-CN"/>
        </w:rPr>
        <w:t>病案无纸化项目全面实施，</w:t>
      </w:r>
      <w:r>
        <w:rPr>
          <w:rFonts w:hint="eastAsia" w:ascii="宋体" w:hAnsi="宋体" w:cs="Times New Roman"/>
          <w:color w:val="FF0000"/>
          <w:sz w:val="24"/>
          <w:szCs w:val="24"/>
          <w:lang w:val="en-US" w:eastAsia="zh-CN"/>
        </w:rPr>
        <w:t>采购人</w:t>
      </w:r>
      <w:r>
        <w:rPr>
          <w:rFonts w:hint="eastAsia" w:ascii="宋体" w:hAnsi="宋体" w:eastAsia="宋体" w:cs="Times New Roman"/>
          <w:color w:val="FF0000"/>
          <w:sz w:val="24"/>
          <w:szCs w:val="24"/>
          <w:lang w:val="en-US" w:eastAsia="zh-CN"/>
        </w:rPr>
        <w:t>可提前终止服务合同。</w:t>
      </w:r>
    </w:p>
    <w:p w14:paraId="267418F8">
      <w:pPr>
        <w:snapToGrid w:val="0"/>
        <w:spacing w:line="400" w:lineRule="exact"/>
        <w:ind w:firstLine="540"/>
        <w:rPr>
          <w:rFonts w:hint="eastAsia" w:ascii="宋体" w:hAnsi="宋体" w:eastAsia="宋体" w:cs="Times New Roman"/>
          <w:color w:val="FF0000"/>
          <w:sz w:val="24"/>
          <w:szCs w:val="24"/>
          <w:lang w:val="en-US" w:eastAsia="zh-CN"/>
        </w:rPr>
      </w:pPr>
      <w:r>
        <w:rPr>
          <w:rFonts w:hint="eastAsia" w:ascii="宋体" w:hAnsi="宋体" w:eastAsia="宋体" w:cs="Times New Roman"/>
          <w:color w:val="FF0000"/>
          <w:sz w:val="24"/>
          <w:szCs w:val="24"/>
          <w:lang w:val="en-US" w:eastAsia="zh-CN"/>
        </w:rPr>
        <w:t>3.进场时间：成交供应商应收到采购人通知后5天内进场,并开展纸质病历扫描服务。</w:t>
      </w:r>
    </w:p>
    <w:p w14:paraId="0406EE96">
      <w:pPr>
        <w:snapToGrid w:val="0"/>
        <w:spacing w:line="400" w:lineRule="exact"/>
        <w:ind w:firstLine="540"/>
        <w:rPr>
          <w:rFonts w:hint="default" w:ascii="宋体" w:hAnsi="宋体" w:eastAsia="宋体" w:cs="Times New Roman"/>
          <w:color w:val="FF0000"/>
          <w:sz w:val="24"/>
          <w:szCs w:val="24"/>
          <w:lang w:val="en-US" w:eastAsia="zh-CN"/>
        </w:rPr>
      </w:pPr>
      <w:r>
        <w:rPr>
          <w:rFonts w:hint="eastAsia" w:ascii="宋体" w:hAnsi="宋体" w:eastAsia="宋体" w:cs="Times New Roman"/>
          <w:color w:val="FF0000"/>
          <w:sz w:val="24"/>
          <w:szCs w:val="24"/>
          <w:lang w:val="en-US" w:eastAsia="zh-CN"/>
        </w:rPr>
        <w:t>4.付款方式：</w:t>
      </w:r>
      <w:r>
        <w:rPr>
          <w:rFonts w:hint="eastAsia" w:ascii="宋体" w:hAnsi="宋体" w:eastAsia="宋体" w:cs="Times New Roman"/>
          <w:color w:val="FF0000"/>
          <w:sz w:val="24"/>
          <w:szCs w:val="24"/>
          <w:lang w:eastAsia="zh-CN"/>
        </w:rPr>
        <w:t>合同签订后，成交供应商提供纸质病历扫描服务，服务6个月后，成交供应商提供合同复印件、有效合法发票及经采购人、成交供应商签字认可的服务记录单给采购人，采购人在</w:t>
      </w:r>
      <w:r>
        <w:rPr>
          <w:rFonts w:hint="eastAsia" w:ascii="宋体" w:hAnsi="宋体" w:eastAsia="宋体" w:cs="Times New Roman"/>
          <w:color w:val="FF0000"/>
          <w:sz w:val="24"/>
          <w:szCs w:val="24"/>
          <w:lang w:val="en-US" w:eastAsia="zh-CN"/>
        </w:rPr>
        <w:t>6</w:t>
      </w:r>
      <w:r>
        <w:rPr>
          <w:rFonts w:hint="eastAsia" w:ascii="宋体" w:hAnsi="宋体" w:eastAsia="宋体" w:cs="Times New Roman"/>
          <w:color w:val="FF0000"/>
          <w:sz w:val="24"/>
          <w:szCs w:val="24"/>
          <w:lang w:eastAsia="zh-CN"/>
        </w:rPr>
        <w:t>0天内支付相应服务费用；后续付款方式同样执行。</w:t>
      </w:r>
      <w:r>
        <w:rPr>
          <w:rFonts w:hint="eastAsia" w:ascii="宋体" w:hAnsi="宋体" w:cs="Times New Roman"/>
          <w:color w:val="FF0000"/>
          <w:sz w:val="24"/>
          <w:szCs w:val="24"/>
          <w:lang w:eastAsia="zh-CN"/>
        </w:rPr>
        <w:t>（如若</w:t>
      </w:r>
      <w:r>
        <w:rPr>
          <w:rFonts w:hint="eastAsia" w:ascii="宋体" w:hAnsi="宋体" w:eastAsia="宋体" w:cs="Times New Roman"/>
          <w:color w:val="FF0000"/>
          <w:sz w:val="24"/>
          <w:szCs w:val="24"/>
          <w:lang w:val="en-US" w:eastAsia="zh-CN"/>
        </w:rPr>
        <w:t>服务期内</w:t>
      </w:r>
      <w:r>
        <w:rPr>
          <w:rFonts w:hint="eastAsia" w:ascii="宋体" w:hAnsi="宋体" w:cs="Times New Roman"/>
          <w:color w:val="FF0000"/>
          <w:sz w:val="24"/>
          <w:szCs w:val="24"/>
          <w:lang w:val="en-US" w:eastAsia="zh-CN"/>
        </w:rPr>
        <w:t>采购人</w:t>
      </w:r>
      <w:r>
        <w:rPr>
          <w:rFonts w:hint="eastAsia" w:ascii="宋体" w:hAnsi="宋体" w:eastAsia="宋体" w:cs="Times New Roman"/>
          <w:color w:val="FF0000"/>
          <w:sz w:val="24"/>
          <w:szCs w:val="24"/>
          <w:lang w:val="en-US" w:eastAsia="zh-CN"/>
        </w:rPr>
        <w:t>病案无纸化项目全面实施</w:t>
      </w:r>
      <w:r>
        <w:rPr>
          <w:rFonts w:hint="eastAsia" w:ascii="宋体" w:hAnsi="宋体" w:cs="Times New Roman"/>
          <w:color w:val="FF0000"/>
          <w:sz w:val="24"/>
          <w:szCs w:val="24"/>
          <w:lang w:val="en-US" w:eastAsia="zh-CN"/>
        </w:rPr>
        <w:t>，相应服务期内的金额据实结算</w:t>
      </w:r>
      <w:r>
        <w:rPr>
          <w:rFonts w:hint="eastAsia" w:ascii="宋体" w:hAnsi="宋体" w:cs="Times New Roman"/>
          <w:color w:val="FF0000"/>
          <w:sz w:val="24"/>
          <w:szCs w:val="24"/>
          <w:lang w:eastAsia="zh-CN"/>
        </w:rPr>
        <w:t>）。</w:t>
      </w:r>
    </w:p>
    <w:p w14:paraId="45A05C77">
      <w:pPr>
        <w:pStyle w:val="3"/>
        <w:adjustRightInd w:val="0"/>
        <w:snapToGrid w:val="0"/>
        <w:spacing w:before="0" w:beforeAutospacing="0" w:line="400" w:lineRule="exact"/>
        <w:ind w:firstLine="482" w:firstLineChars="200"/>
        <w:outlineLvl w:val="9"/>
        <w:rPr>
          <w:rFonts w:hint="default" w:ascii="宋体" w:hAnsi="宋体" w:eastAsia="宋体" w:cs="宋体"/>
          <w:b/>
          <w:color w:val="000000"/>
          <w:sz w:val="24"/>
          <w:lang w:val="en-US" w:eastAsia="zh-CN"/>
        </w:rPr>
      </w:pPr>
      <w:r>
        <w:rPr>
          <w:rFonts w:hint="eastAsia" w:ascii="宋体" w:hAnsi="宋体" w:eastAsia="宋体" w:cs="宋体"/>
          <w:b/>
          <w:color w:val="000000"/>
          <w:sz w:val="24"/>
          <w:lang w:val="en-US" w:eastAsia="zh-CN"/>
        </w:rPr>
        <w:t>二</w:t>
      </w:r>
      <w:r>
        <w:rPr>
          <w:rFonts w:hint="eastAsia" w:ascii="宋体" w:hAnsi="宋体" w:eastAsia="宋体" w:cs="宋体"/>
          <w:b/>
          <w:color w:val="000000"/>
          <w:sz w:val="24"/>
          <w:lang w:eastAsia="zh-CN"/>
        </w:rPr>
        <w:t>、知识产权</w:t>
      </w:r>
      <w:bookmarkEnd w:id="83"/>
    </w:p>
    <w:bookmarkEnd w:id="84"/>
    <w:bookmarkEnd w:id="85"/>
    <w:bookmarkEnd w:id="86"/>
    <w:bookmarkEnd w:id="87"/>
    <w:p w14:paraId="0E6F88B8">
      <w:pPr>
        <w:snapToGrid w:val="0"/>
        <w:spacing w:line="400" w:lineRule="exact"/>
        <w:ind w:firstLine="540"/>
        <w:rPr>
          <w:rFonts w:hint="eastAsia" w:ascii="宋体" w:hAnsi="宋体"/>
          <w:color w:val="000000"/>
          <w:sz w:val="24"/>
          <w:szCs w:val="24"/>
        </w:rPr>
      </w:pPr>
      <w:bookmarkStart w:id="91" w:name="_Toc7260"/>
      <w:bookmarkStart w:id="92" w:name="_Toc19282"/>
      <w:bookmarkStart w:id="93" w:name="_Toc157002218"/>
      <w:r>
        <w:rPr>
          <w:rFonts w:hint="eastAsia" w:ascii="宋体" w:hAnsi="宋体"/>
          <w:color w:val="000000"/>
          <w:sz w:val="24"/>
          <w:szCs w:val="24"/>
          <w:lang w:eastAsia="zh-CN"/>
        </w:rPr>
        <w:t>采购人</w:t>
      </w:r>
      <w:r>
        <w:rPr>
          <w:rFonts w:hint="eastAsia" w:ascii="宋体" w:hAnsi="宋体"/>
          <w:color w:val="000000"/>
          <w:sz w:val="24"/>
          <w:szCs w:val="24"/>
        </w:rPr>
        <w:t>在中华人民共和国境内使用成交供应商提供的货物及服务时免受第三方提出的侵犯其专利权或其它知识产权的起诉。如果第三方提出侵权指控，成交供应商应承担由此而引起的一切法律责任和费用。</w:t>
      </w:r>
    </w:p>
    <w:p w14:paraId="7FE9E27B">
      <w:pPr>
        <w:pStyle w:val="3"/>
        <w:adjustRightInd w:val="0"/>
        <w:snapToGrid w:val="0"/>
        <w:spacing w:before="0" w:beforeAutospacing="0" w:line="400" w:lineRule="exact"/>
        <w:ind w:firstLine="482" w:firstLineChars="200"/>
        <w:outlineLvl w:val="9"/>
        <w:rPr>
          <w:rFonts w:hint="eastAsia" w:ascii="宋体" w:hAnsi="宋体" w:cs="宋体"/>
          <w:color w:val="000000"/>
          <w:sz w:val="24"/>
        </w:rPr>
      </w:pPr>
      <w:r>
        <w:rPr>
          <w:rFonts w:hint="eastAsia" w:ascii="宋体" w:hAnsi="宋体" w:cs="宋体"/>
          <w:color w:val="000000"/>
          <w:sz w:val="24"/>
          <w:lang w:eastAsia="zh-CN"/>
        </w:rPr>
        <w:t>三</w:t>
      </w:r>
      <w:r>
        <w:rPr>
          <w:rFonts w:hint="eastAsia" w:ascii="宋体" w:hAnsi="宋体" w:cs="宋体"/>
          <w:color w:val="000000"/>
          <w:sz w:val="24"/>
        </w:rPr>
        <w:t>、其他</w:t>
      </w:r>
      <w:bookmarkEnd w:id="91"/>
      <w:bookmarkEnd w:id="92"/>
      <w:bookmarkEnd w:id="93"/>
    </w:p>
    <w:p w14:paraId="5EEC4742">
      <w:pPr>
        <w:snapToGrid w:val="0"/>
        <w:spacing w:line="400" w:lineRule="exact"/>
        <w:ind w:firstLine="540"/>
        <w:rPr>
          <w:rFonts w:hint="eastAsia" w:ascii="宋体" w:hAnsi="宋体"/>
          <w:color w:val="000000"/>
          <w:sz w:val="24"/>
          <w:szCs w:val="24"/>
        </w:rPr>
      </w:pPr>
      <w:r>
        <w:rPr>
          <w:rFonts w:hint="eastAsia" w:ascii="宋体" w:hAnsi="宋体"/>
          <w:color w:val="000000"/>
          <w:sz w:val="24"/>
          <w:szCs w:val="24"/>
        </w:rPr>
        <w:t>（一）供应商必须在响应文件中对以上条款和服务承诺明确列出，承诺内容必须达到本篇及比选文件其他条款的要求。</w:t>
      </w:r>
    </w:p>
    <w:p w14:paraId="3CEA61F7">
      <w:pPr>
        <w:snapToGrid w:val="0"/>
        <w:spacing w:line="400" w:lineRule="exact"/>
        <w:ind w:firstLine="540"/>
        <w:rPr>
          <w:rFonts w:hint="eastAsia" w:ascii="宋体" w:hAnsi="宋体"/>
          <w:color w:val="000000"/>
          <w:sz w:val="24"/>
          <w:szCs w:val="24"/>
        </w:rPr>
      </w:pPr>
      <w:r>
        <w:rPr>
          <w:rFonts w:hint="eastAsia" w:ascii="宋体" w:hAnsi="宋体"/>
          <w:color w:val="000000"/>
          <w:sz w:val="24"/>
          <w:szCs w:val="24"/>
        </w:rPr>
        <w:t>（二）其他未尽事宜由供需双方在采购合同中详细约定，供应商在响应文件中所承诺的所有经济、技术和商务条款都要纳入成交合同中。</w:t>
      </w:r>
    </w:p>
    <w:p w14:paraId="0F9E7DAB">
      <w:pPr>
        <w:snapToGrid w:val="0"/>
        <w:spacing w:line="400" w:lineRule="exact"/>
        <w:ind w:firstLine="540"/>
        <w:rPr>
          <w:rFonts w:hint="eastAsia" w:ascii="宋体" w:hAnsi="宋体"/>
          <w:color w:val="000000"/>
          <w:sz w:val="24"/>
          <w:szCs w:val="24"/>
        </w:rPr>
      </w:pPr>
      <w:r>
        <w:rPr>
          <w:rFonts w:hint="eastAsia" w:ascii="宋体" w:hAnsi="宋体"/>
          <w:color w:val="000000"/>
          <w:sz w:val="24"/>
          <w:szCs w:val="24"/>
        </w:rPr>
        <w:t>（三）如供应商因违反或不履行响应时承诺的商务和技术要求时，</w:t>
      </w:r>
      <w:r>
        <w:rPr>
          <w:rFonts w:hint="eastAsia" w:ascii="宋体" w:hAnsi="宋体"/>
          <w:color w:val="000000"/>
          <w:sz w:val="24"/>
          <w:szCs w:val="24"/>
          <w:lang w:eastAsia="zh-CN"/>
        </w:rPr>
        <w:t>医院</w:t>
      </w:r>
      <w:r>
        <w:rPr>
          <w:rFonts w:hint="eastAsia" w:ascii="宋体" w:hAnsi="宋体"/>
          <w:color w:val="000000"/>
          <w:sz w:val="24"/>
          <w:szCs w:val="24"/>
        </w:rPr>
        <w:t>保留对技术指标进行验证的权利，发现供应商及原生产厂家提供虚假参数的，</w:t>
      </w:r>
      <w:r>
        <w:rPr>
          <w:rFonts w:hint="eastAsia" w:ascii="宋体" w:hAnsi="宋体"/>
          <w:color w:val="000000"/>
          <w:sz w:val="24"/>
          <w:szCs w:val="24"/>
          <w:lang w:eastAsia="zh-CN"/>
        </w:rPr>
        <w:t>医院</w:t>
      </w:r>
      <w:r>
        <w:rPr>
          <w:rFonts w:hint="eastAsia" w:ascii="宋体" w:hAnsi="宋体"/>
          <w:color w:val="000000"/>
          <w:sz w:val="24"/>
          <w:szCs w:val="24"/>
        </w:rPr>
        <w:t>有权按照相关法律法规的规定，取消违反比选文件约定的成交人成交资格，以及按</w:t>
      </w:r>
      <w:r>
        <w:rPr>
          <w:rFonts w:hint="eastAsia" w:ascii="宋体" w:hAnsi="宋体"/>
          <w:color w:val="000000"/>
          <w:sz w:val="24"/>
          <w:szCs w:val="24"/>
          <w:lang w:eastAsia="zh-CN"/>
        </w:rPr>
        <w:t>医院</w:t>
      </w:r>
      <w:r>
        <w:rPr>
          <w:rFonts w:hint="eastAsia" w:ascii="宋体" w:hAnsi="宋体"/>
          <w:color w:val="000000"/>
          <w:sz w:val="24"/>
          <w:szCs w:val="24"/>
        </w:rPr>
        <w:t>采购制度对其进行处罚。</w:t>
      </w:r>
    </w:p>
    <w:p w14:paraId="7D533F7E">
      <w:pPr>
        <w:snapToGrid w:val="0"/>
        <w:spacing w:line="400" w:lineRule="exact"/>
        <w:ind w:firstLine="540"/>
        <w:rPr>
          <w:rFonts w:hint="eastAsia"/>
          <w:color w:val="000000"/>
        </w:rPr>
      </w:pPr>
      <w:r>
        <w:rPr>
          <w:rFonts w:hint="eastAsia" w:ascii="宋体" w:hAnsi="宋体"/>
          <w:color w:val="000000"/>
          <w:sz w:val="24"/>
          <w:szCs w:val="24"/>
        </w:rPr>
        <w:t>（四）成交供应商应保证所提供的产品和服务整体功能的实现。如发生以下情况，</w:t>
      </w:r>
      <w:r>
        <w:rPr>
          <w:rFonts w:hint="eastAsia" w:ascii="宋体" w:hAnsi="宋体"/>
          <w:color w:val="000000"/>
          <w:sz w:val="24"/>
          <w:szCs w:val="24"/>
          <w:lang w:eastAsia="zh-CN"/>
        </w:rPr>
        <w:t>医院</w:t>
      </w:r>
      <w:r>
        <w:rPr>
          <w:rFonts w:hint="eastAsia" w:ascii="宋体" w:hAnsi="宋体"/>
          <w:color w:val="000000"/>
          <w:sz w:val="24"/>
          <w:szCs w:val="24"/>
        </w:rPr>
        <w:t>有权取消其成交资格：1、如放弃成交项目或在签订合时擅自改变成交状态的；2、所提供的产品和服务在功能、参数等方面未满足比选文件及相关承诺的；3、证实提交了相关虚假文件的。发生上述情况，</w:t>
      </w:r>
      <w:r>
        <w:rPr>
          <w:rFonts w:hint="eastAsia" w:ascii="宋体" w:hAnsi="宋体"/>
          <w:color w:val="000000"/>
          <w:sz w:val="24"/>
          <w:szCs w:val="24"/>
          <w:lang w:eastAsia="zh-CN"/>
        </w:rPr>
        <w:t>医院</w:t>
      </w:r>
      <w:r>
        <w:rPr>
          <w:rFonts w:hint="eastAsia" w:ascii="宋体" w:hAnsi="宋体"/>
          <w:color w:val="000000"/>
          <w:sz w:val="24"/>
          <w:szCs w:val="24"/>
        </w:rPr>
        <w:t>除申请取消其成交资格同时，有权退货及终止合同，成交供应商一切损失自行承担。同时成交供应商违约按本项目“第六篇 合同草案条款”中违约责任条款支付违约金。</w:t>
      </w:r>
      <w:r>
        <w:rPr>
          <w:rFonts w:hint="eastAsia" w:ascii="宋体" w:hAnsi="宋体" w:cs="宋体"/>
          <w:color w:val="000000"/>
          <w:sz w:val="24"/>
          <w:szCs w:val="24"/>
        </w:rPr>
        <w:t xml:space="preserve"> </w:t>
      </w:r>
      <w:r>
        <w:rPr>
          <w:rFonts w:ascii="宋体" w:hAnsi="宋体" w:cs="宋体"/>
          <w:color w:val="000000"/>
          <w:sz w:val="24"/>
          <w:szCs w:val="24"/>
        </w:rPr>
        <w:t xml:space="preserve">                                                                   </w:t>
      </w:r>
    </w:p>
    <w:p w14:paraId="0A395E91">
      <w:pPr>
        <w:snapToGrid w:val="0"/>
        <w:spacing w:line="400" w:lineRule="exact"/>
        <w:ind w:firstLine="540"/>
        <w:rPr>
          <w:rFonts w:hint="eastAsia" w:ascii="宋体" w:hAnsi="宋体"/>
          <w:color w:val="000000"/>
          <w:sz w:val="24"/>
          <w:szCs w:val="24"/>
        </w:rPr>
      </w:pPr>
      <w:r>
        <w:rPr>
          <w:rFonts w:hint="eastAsia" w:ascii="宋体" w:hAnsi="宋体"/>
          <w:color w:val="000000"/>
          <w:sz w:val="24"/>
          <w:szCs w:val="24"/>
        </w:rPr>
        <w:t>（五）比选文件、成交供应商的报价文件及有效承诺文件等，均为签订合同的依据，是合同不可分割的一部分。</w:t>
      </w:r>
    </w:p>
    <w:p w14:paraId="403A9C38">
      <w:pPr>
        <w:spacing w:line="500" w:lineRule="exact"/>
        <w:outlineLvl w:val="0"/>
        <w:rPr>
          <w:rFonts w:hint="eastAsia" w:ascii="宋体" w:hAnsi="宋体" w:eastAsia="宋体" w:cs="宋体"/>
          <w:color w:val="000000"/>
        </w:rPr>
      </w:pPr>
      <w:r>
        <w:rPr>
          <w:rFonts w:hint="eastAsia" w:ascii="宋体" w:hAnsi="宋体" w:eastAsia="宋体" w:cs="宋体"/>
          <w:b/>
          <w:color w:val="000000"/>
        </w:rPr>
        <w:br w:type="page"/>
      </w:r>
      <w:r>
        <w:rPr>
          <w:rFonts w:hint="eastAsia" w:ascii="宋体" w:hAnsi="宋体" w:eastAsia="宋体" w:cs="宋体"/>
          <w:b/>
          <w:color w:val="000000"/>
          <w:lang w:val="en-US" w:eastAsia="zh-CN"/>
        </w:rPr>
        <w:t xml:space="preserve">                </w:t>
      </w:r>
      <w:bookmarkStart w:id="94" w:name="_Toc6795"/>
      <w:r>
        <w:rPr>
          <w:rFonts w:hint="eastAsia" w:ascii="宋体" w:hAnsi="宋体" w:eastAsia="宋体" w:cs="宋体"/>
          <w:b/>
          <w:color w:val="000000"/>
          <w:kern w:val="2"/>
          <w:sz w:val="44"/>
          <w:lang w:val="en-US" w:eastAsia="zh-CN" w:bidi="ar-SA"/>
        </w:rPr>
        <w:t xml:space="preserve">第五篇  </w:t>
      </w:r>
      <w:bookmarkEnd w:id="88"/>
      <w:bookmarkEnd w:id="89"/>
      <w:r>
        <w:rPr>
          <w:rFonts w:hint="eastAsia" w:ascii="宋体" w:hAnsi="宋体" w:eastAsia="宋体" w:cs="宋体"/>
          <w:b/>
          <w:color w:val="000000"/>
          <w:kern w:val="2"/>
          <w:sz w:val="44"/>
          <w:lang w:val="en-US" w:eastAsia="zh-CN" w:bidi="ar-SA"/>
        </w:rPr>
        <w:t>合同草案条款</w:t>
      </w:r>
      <w:bookmarkEnd w:id="90"/>
      <w:bookmarkEnd w:id="94"/>
    </w:p>
    <w:p w14:paraId="68EE1332">
      <w:pPr>
        <w:pStyle w:val="3"/>
        <w:spacing w:before="0" w:beforeAutospacing="0"/>
        <w:ind w:firstLine="562" w:firstLineChars="200"/>
        <w:outlineLvl w:val="9"/>
        <w:rPr>
          <w:rFonts w:hint="eastAsia" w:ascii="宋体" w:hAnsi="宋体" w:eastAsia="宋体" w:cs="宋体"/>
          <w:color w:val="000000"/>
        </w:rPr>
      </w:pPr>
      <w:bookmarkStart w:id="95" w:name="_Toc54718202"/>
      <w:bookmarkStart w:id="96" w:name="_Toc25560"/>
      <w:r>
        <w:rPr>
          <w:rFonts w:hint="eastAsia" w:ascii="宋体" w:hAnsi="宋体" w:eastAsia="宋体" w:cs="宋体"/>
          <w:color w:val="000000"/>
        </w:rPr>
        <w:t>一、定义</w:t>
      </w:r>
      <w:bookmarkEnd w:id="95"/>
      <w:bookmarkEnd w:id="96"/>
    </w:p>
    <w:p w14:paraId="075F261E">
      <w:pPr>
        <w:snapToGrid w:val="0"/>
        <w:spacing w:line="400" w:lineRule="exact"/>
        <w:ind w:firstLine="480" w:firstLineChars="200"/>
        <w:rPr>
          <w:rFonts w:hint="eastAsia" w:ascii="宋体" w:hAnsi="宋体" w:eastAsia="宋体" w:cs="宋体"/>
          <w:color w:val="000000"/>
          <w:sz w:val="24"/>
          <w:szCs w:val="24"/>
        </w:rPr>
      </w:pPr>
      <w:bookmarkStart w:id="97" w:name="_Toc988"/>
      <w:r>
        <w:rPr>
          <w:rFonts w:hint="eastAsia" w:ascii="宋体" w:hAnsi="宋体" w:eastAsia="宋体" w:cs="宋体"/>
          <w:color w:val="000000"/>
          <w:sz w:val="24"/>
          <w:szCs w:val="24"/>
        </w:rPr>
        <w:t>（一）甲方（需方）即重庆医科大学附属永川</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w:t>
      </w:r>
      <w:bookmarkEnd w:id="97"/>
    </w:p>
    <w:p w14:paraId="092F0C03">
      <w:pPr>
        <w:snapToGrid w:val="0"/>
        <w:spacing w:line="400" w:lineRule="exact"/>
        <w:ind w:firstLine="480" w:firstLineChars="200"/>
        <w:rPr>
          <w:rFonts w:hint="eastAsia" w:ascii="宋体" w:hAnsi="宋体" w:eastAsia="宋体" w:cs="宋体"/>
          <w:color w:val="000000"/>
          <w:sz w:val="24"/>
          <w:szCs w:val="24"/>
        </w:rPr>
      </w:pPr>
      <w:bookmarkStart w:id="98" w:name="_Toc22662"/>
      <w:r>
        <w:rPr>
          <w:rFonts w:hint="eastAsia" w:ascii="宋体" w:hAnsi="宋体" w:eastAsia="宋体" w:cs="宋体"/>
          <w:color w:val="000000"/>
          <w:sz w:val="24"/>
          <w:szCs w:val="24"/>
        </w:rPr>
        <w:t>（二）乙方（供方）即成交供应商，是指成交后提供合同货物和服务的自然人、法人及其他组织。</w:t>
      </w:r>
      <w:bookmarkEnd w:id="98"/>
    </w:p>
    <w:p w14:paraId="31A53BDA">
      <w:pPr>
        <w:snapToGrid w:val="0"/>
        <w:spacing w:line="400" w:lineRule="exact"/>
        <w:ind w:firstLine="480" w:firstLineChars="200"/>
        <w:rPr>
          <w:rFonts w:hint="eastAsia" w:ascii="宋体" w:hAnsi="宋体" w:eastAsia="宋体" w:cs="宋体"/>
          <w:color w:val="000000"/>
          <w:sz w:val="24"/>
          <w:szCs w:val="24"/>
        </w:rPr>
      </w:pPr>
      <w:bookmarkStart w:id="99" w:name="_Toc30025"/>
      <w:r>
        <w:rPr>
          <w:rFonts w:hint="eastAsia" w:ascii="宋体" w:hAnsi="宋体" w:eastAsia="宋体" w:cs="宋体"/>
          <w:color w:val="000000"/>
          <w:sz w:val="24"/>
          <w:szCs w:val="24"/>
        </w:rPr>
        <w:t>（三）合同是指由甲乙双方按照比选文件和响应文件的实质性内容，通过协商一致达成的书面协议。</w:t>
      </w:r>
      <w:bookmarkEnd w:id="99"/>
    </w:p>
    <w:p w14:paraId="63AF1902">
      <w:pPr>
        <w:snapToGrid w:val="0"/>
        <w:spacing w:line="400" w:lineRule="exact"/>
        <w:ind w:firstLine="480" w:firstLineChars="200"/>
        <w:rPr>
          <w:rFonts w:hint="eastAsia" w:ascii="宋体" w:hAnsi="宋体" w:eastAsia="宋体" w:cs="宋体"/>
          <w:color w:val="000000"/>
          <w:sz w:val="24"/>
          <w:szCs w:val="24"/>
        </w:rPr>
      </w:pPr>
      <w:bookmarkStart w:id="100" w:name="_Toc2152"/>
      <w:r>
        <w:rPr>
          <w:rFonts w:hint="eastAsia" w:ascii="宋体" w:hAnsi="宋体" w:eastAsia="宋体" w:cs="宋体"/>
          <w:color w:val="000000"/>
          <w:sz w:val="24"/>
          <w:szCs w:val="24"/>
        </w:rPr>
        <w:t>（四）合同价格指以成交价格为依据，在供方全面履行合同义务后，需方应支付给供方的金额。</w:t>
      </w:r>
      <w:bookmarkEnd w:id="100"/>
    </w:p>
    <w:p w14:paraId="05597B40">
      <w:pPr>
        <w:snapToGrid w:val="0"/>
        <w:spacing w:line="400" w:lineRule="exact"/>
        <w:ind w:firstLine="480" w:firstLineChars="200"/>
        <w:rPr>
          <w:rFonts w:hint="eastAsia" w:ascii="宋体" w:hAnsi="宋体" w:eastAsia="宋体" w:cs="宋体"/>
          <w:color w:val="000000"/>
          <w:sz w:val="24"/>
          <w:szCs w:val="24"/>
        </w:rPr>
      </w:pPr>
      <w:bookmarkStart w:id="101" w:name="_Toc9666"/>
      <w:r>
        <w:rPr>
          <w:rFonts w:hint="eastAsia" w:ascii="宋体" w:hAnsi="宋体" w:eastAsia="宋体" w:cs="宋体"/>
          <w:color w:val="000000"/>
          <w:sz w:val="24"/>
          <w:szCs w:val="24"/>
        </w:rPr>
        <w:t>（五）技术资料是指合同货物及其相关的设计、制造、监造、检验、验收等文件（包括图纸、各种文字说明、标准）。</w:t>
      </w:r>
      <w:bookmarkEnd w:id="101"/>
    </w:p>
    <w:p w14:paraId="201DBF35">
      <w:pPr>
        <w:pStyle w:val="3"/>
        <w:spacing w:before="0" w:beforeAutospacing="0"/>
        <w:ind w:firstLine="562" w:firstLineChars="200"/>
        <w:outlineLvl w:val="9"/>
        <w:rPr>
          <w:rFonts w:hint="eastAsia" w:ascii="宋体" w:hAnsi="宋体" w:eastAsia="宋体" w:cs="宋体"/>
          <w:color w:val="000000"/>
        </w:rPr>
      </w:pPr>
      <w:bookmarkStart w:id="102" w:name="_Toc24294"/>
      <w:bookmarkStart w:id="103" w:name="_Toc54718203"/>
      <w:r>
        <w:rPr>
          <w:rFonts w:hint="eastAsia" w:ascii="宋体" w:hAnsi="宋体" w:eastAsia="宋体" w:cs="宋体"/>
          <w:color w:val="000000"/>
        </w:rPr>
        <w:t>二、</w:t>
      </w:r>
      <w:r>
        <w:rPr>
          <w:rFonts w:hint="eastAsia" w:ascii="宋体" w:hAnsi="宋体" w:eastAsia="宋体" w:cs="宋体"/>
          <w:color w:val="000000"/>
          <w:lang w:eastAsia="zh-CN"/>
        </w:rPr>
        <w:t>服务</w:t>
      </w:r>
      <w:r>
        <w:rPr>
          <w:rFonts w:hint="eastAsia" w:ascii="宋体" w:hAnsi="宋体" w:eastAsia="宋体" w:cs="宋体"/>
          <w:color w:val="000000"/>
        </w:rPr>
        <w:t>内容</w:t>
      </w:r>
      <w:bookmarkEnd w:id="102"/>
      <w:bookmarkEnd w:id="103"/>
    </w:p>
    <w:p w14:paraId="52520200">
      <w:pPr>
        <w:snapToGrid w:val="0"/>
        <w:spacing w:line="400" w:lineRule="exact"/>
        <w:ind w:firstLine="480" w:firstLineChars="200"/>
        <w:rPr>
          <w:rFonts w:hint="eastAsia" w:ascii="宋体" w:hAnsi="宋体" w:eastAsia="宋体" w:cs="宋体"/>
          <w:color w:val="000000"/>
          <w:sz w:val="24"/>
          <w:szCs w:val="24"/>
        </w:rPr>
      </w:pPr>
      <w:bookmarkStart w:id="104" w:name="_Toc28967"/>
      <w:r>
        <w:rPr>
          <w:rFonts w:hint="eastAsia" w:ascii="宋体" w:hAnsi="宋体" w:eastAsia="宋体" w:cs="宋体"/>
          <w:color w:val="000000"/>
          <w:sz w:val="24"/>
          <w:szCs w:val="24"/>
        </w:rPr>
        <w:t>合同包括以下内容：服务项目名称、主要内容、</w:t>
      </w:r>
      <w:r>
        <w:rPr>
          <w:rFonts w:hint="eastAsia" w:ascii="宋体" w:hAnsi="宋体" w:eastAsia="宋体" w:cs="宋体"/>
          <w:color w:val="000000"/>
          <w:sz w:val="24"/>
          <w:szCs w:val="24"/>
          <w:lang w:eastAsia="zh-CN"/>
        </w:rPr>
        <w:t>服务</w:t>
      </w:r>
      <w:r>
        <w:rPr>
          <w:rFonts w:hint="eastAsia" w:ascii="宋体" w:hAnsi="宋体" w:eastAsia="宋体" w:cs="宋体"/>
          <w:color w:val="000000"/>
          <w:sz w:val="24"/>
          <w:szCs w:val="24"/>
        </w:rPr>
        <w:t>要求、</w:t>
      </w:r>
      <w:r>
        <w:rPr>
          <w:rFonts w:hint="eastAsia" w:ascii="宋体" w:hAnsi="宋体" w:eastAsia="宋体" w:cs="宋体"/>
          <w:color w:val="000000"/>
          <w:sz w:val="24"/>
          <w:szCs w:val="24"/>
          <w:lang w:eastAsia="zh-CN"/>
        </w:rPr>
        <w:t>付款方式</w:t>
      </w:r>
      <w:r>
        <w:rPr>
          <w:rFonts w:hint="eastAsia" w:ascii="宋体" w:hAnsi="宋体" w:eastAsia="宋体" w:cs="宋体"/>
          <w:color w:val="000000"/>
          <w:sz w:val="24"/>
          <w:szCs w:val="24"/>
        </w:rPr>
        <w:t>等内容。</w:t>
      </w:r>
      <w:bookmarkEnd w:id="104"/>
    </w:p>
    <w:p w14:paraId="0DFDF3AE">
      <w:pPr>
        <w:pStyle w:val="3"/>
        <w:spacing w:before="0" w:beforeAutospacing="0"/>
        <w:ind w:firstLine="562" w:firstLineChars="200"/>
        <w:outlineLvl w:val="9"/>
        <w:rPr>
          <w:rFonts w:hint="eastAsia" w:ascii="宋体" w:hAnsi="宋体" w:eastAsia="宋体" w:cs="宋体"/>
          <w:color w:val="000000"/>
        </w:rPr>
      </w:pPr>
      <w:bookmarkStart w:id="105" w:name="_Toc54718204"/>
      <w:bookmarkStart w:id="106" w:name="_Toc22217"/>
      <w:r>
        <w:rPr>
          <w:rFonts w:hint="eastAsia" w:ascii="宋体" w:hAnsi="宋体" w:eastAsia="宋体" w:cs="宋体"/>
          <w:color w:val="000000"/>
        </w:rPr>
        <w:t>三、合同价格</w:t>
      </w:r>
      <w:bookmarkEnd w:id="105"/>
      <w:bookmarkEnd w:id="106"/>
    </w:p>
    <w:p w14:paraId="20BC6A1A">
      <w:pPr>
        <w:snapToGrid w:val="0"/>
        <w:spacing w:line="400" w:lineRule="exact"/>
        <w:ind w:firstLine="480" w:firstLineChars="200"/>
        <w:rPr>
          <w:rFonts w:hint="eastAsia" w:ascii="宋体" w:hAnsi="宋体" w:eastAsia="宋体" w:cs="宋体"/>
          <w:color w:val="000000"/>
          <w:sz w:val="24"/>
          <w:szCs w:val="24"/>
          <w:lang w:eastAsia="zh-CN"/>
        </w:rPr>
      </w:pPr>
      <w:bookmarkStart w:id="107" w:name="_Toc25177"/>
      <w:r>
        <w:rPr>
          <w:rFonts w:hint="eastAsia" w:ascii="宋体" w:hAnsi="宋体" w:eastAsia="宋体" w:cs="宋体"/>
          <w:color w:val="000000"/>
          <w:sz w:val="24"/>
          <w:szCs w:val="24"/>
        </w:rPr>
        <w:t>（一）合同价格即</w:t>
      </w:r>
      <w:bookmarkEnd w:id="107"/>
      <w:r>
        <w:rPr>
          <w:rFonts w:hint="eastAsia" w:ascii="宋体" w:hAnsi="宋体" w:eastAsia="宋体" w:cs="宋体"/>
          <w:color w:val="000000"/>
          <w:sz w:val="24"/>
          <w:szCs w:val="24"/>
          <w:lang w:eastAsia="zh-CN"/>
        </w:rPr>
        <w:t>不变单价。</w:t>
      </w:r>
    </w:p>
    <w:p w14:paraId="087ABCB5">
      <w:pPr>
        <w:pStyle w:val="3"/>
        <w:spacing w:before="0" w:beforeAutospacing="0"/>
        <w:ind w:firstLine="562" w:firstLineChars="200"/>
        <w:outlineLvl w:val="9"/>
        <w:rPr>
          <w:rFonts w:hint="eastAsia" w:ascii="宋体" w:hAnsi="宋体" w:eastAsia="宋体" w:cs="宋体"/>
          <w:color w:val="000000"/>
        </w:rPr>
      </w:pPr>
      <w:bookmarkStart w:id="108" w:name="_Toc54718205"/>
      <w:bookmarkStart w:id="109" w:name="_Toc20264"/>
      <w:r>
        <w:rPr>
          <w:rFonts w:hint="eastAsia" w:ascii="宋体" w:hAnsi="宋体" w:eastAsia="宋体" w:cs="宋体"/>
          <w:color w:val="000000"/>
        </w:rPr>
        <w:t>四、转包或分包</w:t>
      </w:r>
      <w:bookmarkEnd w:id="108"/>
      <w:bookmarkEnd w:id="109"/>
    </w:p>
    <w:p w14:paraId="50D65D81">
      <w:pPr>
        <w:snapToGrid w:val="0"/>
        <w:spacing w:line="400" w:lineRule="exact"/>
        <w:ind w:firstLine="480" w:firstLineChars="200"/>
        <w:rPr>
          <w:rFonts w:hint="eastAsia" w:ascii="宋体" w:hAnsi="宋体" w:eastAsia="宋体" w:cs="宋体"/>
          <w:color w:val="000000"/>
          <w:sz w:val="24"/>
          <w:szCs w:val="24"/>
        </w:rPr>
      </w:pPr>
      <w:bookmarkStart w:id="110" w:name="_Toc8161"/>
      <w:r>
        <w:rPr>
          <w:rFonts w:hint="eastAsia" w:ascii="宋体" w:hAnsi="宋体" w:eastAsia="宋体" w:cs="宋体"/>
          <w:color w:val="000000"/>
          <w:sz w:val="24"/>
          <w:szCs w:val="24"/>
        </w:rPr>
        <w:t>（一）本合同范围的服务项目，应由乙方直接供应，不得转让他人供应；</w:t>
      </w:r>
      <w:bookmarkEnd w:id="110"/>
    </w:p>
    <w:p w14:paraId="7D72713B">
      <w:pPr>
        <w:snapToGrid w:val="0"/>
        <w:spacing w:line="400" w:lineRule="exact"/>
        <w:ind w:firstLine="480" w:firstLineChars="200"/>
        <w:rPr>
          <w:rFonts w:hint="eastAsia" w:ascii="宋体" w:hAnsi="宋体" w:eastAsia="宋体" w:cs="宋体"/>
          <w:color w:val="000000"/>
          <w:sz w:val="24"/>
          <w:szCs w:val="24"/>
        </w:rPr>
      </w:pPr>
      <w:bookmarkStart w:id="111" w:name="_Toc26926"/>
      <w:r>
        <w:rPr>
          <w:rFonts w:hint="eastAsia" w:ascii="宋体" w:hAnsi="宋体" w:eastAsia="宋体" w:cs="宋体"/>
          <w:color w:val="000000"/>
          <w:sz w:val="24"/>
          <w:szCs w:val="24"/>
        </w:rPr>
        <w:t>（二）非经甲方书面同意，乙方不得将本合同范围的服务项目全部或部分分包给他人供应；</w:t>
      </w:r>
      <w:bookmarkEnd w:id="111"/>
    </w:p>
    <w:p w14:paraId="2AFE9640">
      <w:pPr>
        <w:snapToGrid w:val="0"/>
        <w:spacing w:line="400" w:lineRule="exact"/>
        <w:ind w:firstLine="480" w:firstLineChars="200"/>
        <w:rPr>
          <w:rFonts w:hint="eastAsia" w:ascii="宋体" w:hAnsi="宋体" w:eastAsia="宋体" w:cs="宋体"/>
          <w:color w:val="000000"/>
          <w:sz w:val="24"/>
          <w:szCs w:val="24"/>
        </w:rPr>
      </w:pPr>
      <w:bookmarkStart w:id="112" w:name="_Toc11245"/>
      <w:r>
        <w:rPr>
          <w:rFonts w:hint="eastAsia" w:ascii="宋体" w:hAnsi="宋体" w:eastAsia="宋体" w:cs="宋体"/>
          <w:color w:val="000000"/>
          <w:sz w:val="24"/>
          <w:szCs w:val="24"/>
        </w:rPr>
        <w:t>（三）如有转让和未经甲方同意的分包行为，甲方有权解除合同，没收履约保证金并追究乙方的违约责任。</w:t>
      </w:r>
      <w:bookmarkEnd w:id="112"/>
    </w:p>
    <w:p w14:paraId="4F3D3D14">
      <w:pPr>
        <w:pStyle w:val="3"/>
        <w:spacing w:before="0" w:beforeAutospacing="0"/>
        <w:ind w:firstLine="562" w:firstLineChars="200"/>
        <w:outlineLvl w:val="9"/>
        <w:rPr>
          <w:rFonts w:hint="eastAsia" w:ascii="宋体" w:hAnsi="宋体" w:eastAsia="宋体" w:cs="宋体"/>
          <w:color w:val="000000"/>
        </w:rPr>
      </w:pPr>
      <w:bookmarkStart w:id="113" w:name="_Toc13409"/>
      <w:bookmarkStart w:id="114" w:name="_Toc54718206"/>
      <w:r>
        <w:rPr>
          <w:rFonts w:hint="eastAsia" w:ascii="宋体" w:hAnsi="宋体" w:eastAsia="宋体" w:cs="宋体"/>
          <w:color w:val="000000"/>
        </w:rPr>
        <w:t>五、质量保证及售后服务</w:t>
      </w:r>
      <w:bookmarkEnd w:id="113"/>
      <w:bookmarkEnd w:id="114"/>
    </w:p>
    <w:p w14:paraId="483C61C1">
      <w:pPr>
        <w:snapToGrid w:val="0"/>
        <w:spacing w:line="400" w:lineRule="exact"/>
        <w:ind w:firstLine="480" w:firstLineChars="200"/>
        <w:rPr>
          <w:rFonts w:hint="eastAsia" w:ascii="宋体" w:hAnsi="宋体" w:eastAsia="宋体" w:cs="宋体"/>
          <w:color w:val="000000"/>
          <w:sz w:val="24"/>
          <w:szCs w:val="24"/>
        </w:rPr>
      </w:pPr>
      <w:bookmarkStart w:id="115" w:name="_Toc21178"/>
      <w:bookmarkStart w:id="116" w:name="_Toc54718207"/>
      <w:r>
        <w:rPr>
          <w:rFonts w:hint="eastAsia" w:ascii="宋体" w:hAnsi="宋体" w:eastAsia="宋体" w:cs="宋体"/>
          <w:color w:val="000000"/>
          <w:sz w:val="24"/>
          <w:szCs w:val="24"/>
        </w:rPr>
        <w:t>（一）乙方提供的服务需符合国家相关法律法规，并满足甲方提出的相关要求。</w:t>
      </w:r>
    </w:p>
    <w:p w14:paraId="245B376B">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（二）如在服务过程中出现争议问题，乙方应同本项目“第四篇 项目商务要求”对质量保证及售后服务内容的约定。</w:t>
      </w:r>
    </w:p>
    <w:bookmarkEnd w:id="115"/>
    <w:p w14:paraId="54EBFD82">
      <w:pPr>
        <w:pStyle w:val="3"/>
        <w:spacing w:before="0" w:beforeAutospacing="0"/>
        <w:ind w:firstLine="562" w:firstLineChars="200"/>
        <w:outlineLvl w:val="9"/>
        <w:rPr>
          <w:rFonts w:hint="eastAsia" w:ascii="宋体" w:hAnsi="宋体" w:eastAsia="宋体" w:cs="宋体"/>
          <w:color w:val="000000"/>
        </w:rPr>
      </w:pPr>
      <w:bookmarkStart w:id="117" w:name="_Toc3686"/>
      <w:r>
        <w:rPr>
          <w:rFonts w:hint="eastAsia" w:ascii="宋体" w:hAnsi="宋体" w:eastAsia="宋体" w:cs="宋体"/>
          <w:color w:val="000000"/>
        </w:rPr>
        <w:t>六、付款</w:t>
      </w:r>
      <w:bookmarkEnd w:id="116"/>
      <w:bookmarkEnd w:id="117"/>
    </w:p>
    <w:p w14:paraId="1F49F3E2">
      <w:pPr>
        <w:snapToGrid w:val="0"/>
        <w:spacing w:line="400" w:lineRule="exact"/>
        <w:ind w:firstLine="480" w:firstLineChars="200"/>
        <w:rPr>
          <w:rFonts w:hint="eastAsia" w:ascii="宋体" w:hAnsi="宋体" w:eastAsia="宋体" w:cs="宋体"/>
          <w:color w:val="000000"/>
          <w:sz w:val="24"/>
          <w:szCs w:val="24"/>
        </w:rPr>
      </w:pPr>
      <w:bookmarkStart w:id="118" w:name="_Toc23183"/>
      <w:r>
        <w:rPr>
          <w:rFonts w:hint="eastAsia" w:ascii="宋体" w:hAnsi="宋体" w:eastAsia="宋体" w:cs="宋体"/>
          <w:color w:val="000000"/>
          <w:sz w:val="24"/>
          <w:szCs w:val="24"/>
        </w:rPr>
        <w:t>（一）本合同使用货币币制如未作特别说明均为人民币。</w:t>
      </w:r>
      <w:bookmarkEnd w:id="118"/>
    </w:p>
    <w:p w14:paraId="31B9A680">
      <w:pPr>
        <w:snapToGrid w:val="0"/>
        <w:spacing w:line="400" w:lineRule="exact"/>
        <w:ind w:firstLine="480" w:firstLineChars="200"/>
        <w:rPr>
          <w:rFonts w:hint="eastAsia" w:ascii="宋体" w:hAnsi="宋体" w:eastAsia="宋体" w:cs="宋体"/>
          <w:color w:val="000000"/>
          <w:sz w:val="24"/>
          <w:szCs w:val="24"/>
        </w:rPr>
      </w:pPr>
      <w:bookmarkStart w:id="119" w:name="_Toc8880"/>
      <w:r>
        <w:rPr>
          <w:rFonts w:hint="eastAsia" w:ascii="宋体" w:hAnsi="宋体" w:eastAsia="宋体" w:cs="宋体"/>
          <w:color w:val="000000"/>
          <w:sz w:val="24"/>
          <w:szCs w:val="24"/>
        </w:rPr>
        <w:t>（二）付款方式：银行转账。</w:t>
      </w:r>
      <w:bookmarkEnd w:id="119"/>
    </w:p>
    <w:p w14:paraId="67ED6475">
      <w:pPr>
        <w:snapToGrid w:val="0"/>
        <w:spacing w:line="400" w:lineRule="exact"/>
        <w:ind w:firstLine="480" w:firstLineChars="200"/>
        <w:rPr>
          <w:rFonts w:hint="eastAsia" w:ascii="宋体" w:hAnsi="宋体" w:eastAsia="宋体" w:cs="宋体"/>
          <w:color w:val="000000"/>
          <w:sz w:val="24"/>
          <w:szCs w:val="24"/>
        </w:rPr>
      </w:pPr>
      <w:bookmarkStart w:id="120" w:name="_Toc28037"/>
      <w:r>
        <w:rPr>
          <w:rFonts w:hint="eastAsia" w:ascii="宋体" w:hAnsi="宋体" w:eastAsia="宋体" w:cs="宋体"/>
          <w:color w:val="000000"/>
          <w:sz w:val="24"/>
          <w:szCs w:val="24"/>
        </w:rPr>
        <w:t>（三）付款方法：同本项目“第四篇 项目商务要求”中关于付款方式的约定。</w:t>
      </w:r>
      <w:bookmarkEnd w:id="120"/>
    </w:p>
    <w:p w14:paraId="78CCDF81">
      <w:pPr>
        <w:pStyle w:val="3"/>
        <w:spacing w:before="0" w:beforeAutospacing="0"/>
        <w:ind w:firstLine="562" w:firstLineChars="200"/>
        <w:outlineLvl w:val="9"/>
        <w:rPr>
          <w:rFonts w:hint="eastAsia" w:ascii="宋体" w:hAnsi="宋体" w:eastAsia="宋体" w:cs="宋体"/>
          <w:color w:val="000000"/>
        </w:rPr>
      </w:pPr>
      <w:bookmarkStart w:id="121" w:name="_Toc17719"/>
      <w:bookmarkStart w:id="122" w:name="_Toc54718210"/>
      <w:bookmarkStart w:id="123" w:name="_Toc54718211"/>
      <w:r>
        <w:rPr>
          <w:rFonts w:hint="eastAsia" w:ascii="宋体" w:hAnsi="宋体" w:eastAsia="宋体" w:cs="宋体"/>
          <w:color w:val="000000"/>
          <w:lang w:eastAsia="zh-CN"/>
        </w:rPr>
        <w:t>七</w:t>
      </w:r>
      <w:r>
        <w:rPr>
          <w:rFonts w:hint="eastAsia" w:ascii="宋体" w:hAnsi="宋体" w:eastAsia="宋体" w:cs="宋体"/>
          <w:color w:val="000000"/>
        </w:rPr>
        <w:t>、知识产权</w:t>
      </w:r>
      <w:bookmarkEnd w:id="121"/>
      <w:bookmarkEnd w:id="122"/>
    </w:p>
    <w:p w14:paraId="6385C16D">
      <w:pPr>
        <w:snapToGrid w:val="0"/>
        <w:spacing w:line="400" w:lineRule="exact"/>
        <w:ind w:firstLine="480" w:firstLineChars="200"/>
        <w:rPr>
          <w:rFonts w:hint="eastAsia" w:ascii="宋体" w:hAnsi="宋体" w:eastAsia="宋体" w:cs="宋体"/>
          <w:color w:val="000000"/>
          <w:sz w:val="24"/>
          <w:szCs w:val="24"/>
        </w:rPr>
      </w:pPr>
      <w:bookmarkStart w:id="124" w:name="_Toc11938"/>
      <w:r>
        <w:rPr>
          <w:rFonts w:hint="eastAsia" w:ascii="宋体" w:hAnsi="宋体" w:eastAsia="宋体" w:cs="宋体"/>
          <w:color w:val="000000"/>
          <w:sz w:val="24"/>
          <w:szCs w:val="24"/>
        </w:rPr>
        <w:t>（一）甲方在中华人民共和国境内使用乙方提供的服务时免受第三方提出的侵犯其专利权或其它知识产权的起诉。如果第三方提出侵权指控，乙方承担由此而引起的一切法律责任和费用。</w:t>
      </w:r>
      <w:bookmarkEnd w:id="124"/>
    </w:p>
    <w:p w14:paraId="56149CF6">
      <w:pPr>
        <w:snapToGrid w:val="0"/>
        <w:spacing w:line="400" w:lineRule="exact"/>
        <w:ind w:firstLine="480" w:firstLineChars="200"/>
        <w:rPr>
          <w:rFonts w:hint="eastAsia" w:ascii="宋体" w:hAnsi="宋体" w:eastAsia="宋体" w:cs="宋体"/>
          <w:color w:val="000000"/>
          <w:sz w:val="24"/>
          <w:szCs w:val="24"/>
        </w:rPr>
      </w:pPr>
      <w:bookmarkStart w:id="125" w:name="_Toc17287"/>
      <w:r>
        <w:rPr>
          <w:rFonts w:hint="eastAsia" w:ascii="宋体" w:hAnsi="宋体" w:eastAsia="宋体" w:cs="宋体"/>
          <w:color w:val="000000"/>
          <w:sz w:val="24"/>
          <w:szCs w:val="24"/>
        </w:rPr>
        <w:t>（二）若涉及软件开发等服务类项目知识产权的，知识产权归</w:t>
      </w:r>
      <w:r>
        <w:rPr>
          <w:rFonts w:hint="eastAsia" w:ascii="宋体" w:hAnsi="宋体" w:eastAsia="宋体" w:cs="宋体"/>
          <w:color w:val="000000"/>
          <w:sz w:val="24"/>
          <w:szCs w:val="24"/>
          <w:lang w:eastAsia="zh-CN"/>
        </w:rPr>
        <w:t>医院</w:t>
      </w:r>
      <w:r>
        <w:rPr>
          <w:rFonts w:hint="eastAsia" w:ascii="宋体" w:hAnsi="宋体" w:eastAsia="宋体" w:cs="宋体"/>
          <w:color w:val="000000"/>
          <w:sz w:val="24"/>
          <w:szCs w:val="24"/>
        </w:rPr>
        <w:t>所有。</w:t>
      </w:r>
      <w:bookmarkEnd w:id="125"/>
    </w:p>
    <w:p w14:paraId="43449ABD">
      <w:pPr>
        <w:pStyle w:val="3"/>
        <w:spacing w:before="0" w:beforeAutospacing="0"/>
        <w:ind w:firstLine="562" w:firstLineChars="200"/>
        <w:outlineLvl w:val="9"/>
        <w:rPr>
          <w:rFonts w:hint="eastAsia" w:ascii="宋体" w:hAnsi="宋体" w:eastAsia="宋体" w:cs="宋体"/>
          <w:color w:val="000000"/>
        </w:rPr>
      </w:pPr>
      <w:bookmarkStart w:id="126" w:name="_Toc27730"/>
      <w:r>
        <w:rPr>
          <w:rFonts w:hint="eastAsia" w:ascii="宋体" w:hAnsi="宋体" w:eastAsia="宋体" w:cs="宋体"/>
          <w:color w:val="000000"/>
          <w:lang w:eastAsia="zh-CN"/>
        </w:rPr>
        <w:t>八</w:t>
      </w:r>
      <w:r>
        <w:rPr>
          <w:rFonts w:hint="eastAsia" w:ascii="宋体" w:hAnsi="宋体" w:eastAsia="宋体" w:cs="宋体"/>
          <w:color w:val="000000"/>
        </w:rPr>
        <w:t>、合同争议的解决</w:t>
      </w:r>
      <w:bookmarkEnd w:id="123"/>
      <w:bookmarkEnd w:id="126"/>
    </w:p>
    <w:p w14:paraId="35CB95B3">
      <w:pPr>
        <w:snapToGrid w:val="0"/>
        <w:spacing w:line="400" w:lineRule="exact"/>
        <w:ind w:firstLine="480" w:firstLineChars="200"/>
        <w:jc w:val="left"/>
        <w:rPr>
          <w:rFonts w:hint="eastAsia" w:ascii="宋体" w:hAnsi="宋体" w:eastAsia="宋体" w:cs="宋体"/>
          <w:color w:val="000000"/>
          <w:sz w:val="24"/>
          <w:szCs w:val="24"/>
        </w:rPr>
      </w:pPr>
      <w:bookmarkStart w:id="127" w:name="_Toc5382"/>
      <w:r>
        <w:rPr>
          <w:rFonts w:hint="eastAsia" w:ascii="宋体" w:hAnsi="宋体" w:eastAsia="宋体" w:cs="宋体"/>
          <w:color w:val="000000"/>
          <w:sz w:val="24"/>
          <w:szCs w:val="24"/>
        </w:rPr>
        <w:t>（</w:t>
      </w:r>
      <w:bookmarkEnd w:id="127"/>
      <w:r>
        <w:rPr>
          <w:rFonts w:hint="eastAsia" w:ascii="宋体" w:hAnsi="宋体" w:eastAsia="宋体" w:cs="宋体"/>
          <w:color w:val="000000"/>
          <w:sz w:val="24"/>
          <w:szCs w:val="24"/>
        </w:rPr>
        <w:t>（一）当事人友好协商达成一致</w:t>
      </w:r>
    </w:p>
    <w:p w14:paraId="090B1009">
      <w:pPr>
        <w:snapToGrid w:val="0"/>
        <w:spacing w:line="400" w:lineRule="exact"/>
        <w:ind w:firstLine="480" w:firstLineChars="200"/>
        <w:jc w:val="left"/>
        <w:rPr>
          <w:rFonts w:hint="eastAsia" w:ascii="宋体" w:hAnsi="宋体" w:eastAsia="宋体" w:cs="宋体"/>
          <w:color w:val="000000"/>
          <w:sz w:val="24"/>
          <w:szCs w:val="24"/>
        </w:rPr>
      </w:pPr>
      <w:bookmarkStart w:id="128" w:name="_Toc29926"/>
      <w:r>
        <w:rPr>
          <w:rFonts w:hint="eastAsia" w:ascii="宋体" w:hAnsi="宋体" w:eastAsia="宋体" w:cs="宋体"/>
          <w:color w:val="000000"/>
          <w:sz w:val="24"/>
          <w:szCs w:val="24"/>
        </w:rPr>
        <w:t>（二）</w:t>
      </w:r>
      <w:bookmarkEnd w:id="128"/>
      <w:r>
        <w:rPr>
          <w:rFonts w:hint="eastAsia" w:ascii="宋体" w:hAnsi="宋体" w:eastAsia="宋体" w:cs="宋体"/>
          <w:color w:val="000000"/>
          <w:sz w:val="24"/>
          <w:szCs w:val="24"/>
        </w:rPr>
        <w:t>在60天内当事人协商不能达成协议的，任何一方均可向永川区人民法院起诉。</w:t>
      </w:r>
    </w:p>
    <w:p w14:paraId="1A1E160F">
      <w:pPr>
        <w:pStyle w:val="3"/>
        <w:spacing w:before="0" w:beforeAutospacing="0"/>
        <w:ind w:firstLine="562" w:firstLineChars="200"/>
        <w:outlineLvl w:val="9"/>
        <w:rPr>
          <w:rFonts w:hint="eastAsia" w:ascii="宋体" w:hAnsi="宋体" w:eastAsia="宋体" w:cs="宋体"/>
          <w:color w:val="000000"/>
        </w:rPr>
      </w:pPr>
      <w:bookmarkStart w:id="129" w:name="_Toc54718212"/>
      <w:bookmarkStart w:id="130" w:name="_Toc1481"/>
      <w:r>
        <w:rPr>
          <w:rFonts w:hint="eastAsia" w:ascii="宋体" w:hAnsi="宋体" w:eastAsia="宋体" w:cs="宋体"/>
          <w:color w:val="000000"/>
          <w:lang w:eastAsia="zh-CN"/>
        </w:rPr>
        <w:t>九</w:t>
      </w:r>
      <w:r>
        <w:rPr>
          <w:rFonts w:hint="eastAsia" w:ascii="宋体" w:hAnsi="宋体" w:eastAsia="宋体" w:cs="宋体"/>
          <w:color w:val="000000"/>
        </w:rPr>
        <w:t>、违约责任</w:t>
      </w:r>
      <w:bookmarkEnd w:id="129"/>
      <w:bookmarkEnd w:id="130"/>
    </w:p>
    <w:p w14:paraId="1DE5A69B">
      <w:pPr>
        <w:snapToGrid w:val="0"/>
        <w:spacing w:line="400" w:lineRule="exact"/>
        <w:ind w:firstLine="480" w:firstLineChars="200"/>
        <w:rPr>
          <w:rFonts w:hint="eastAsia" w:ascii="宋体" w:hAnsi="宋体" w:eastAsia="宋体" w:cs="宋体"/>
          <w:color w:val="000000"/>
          <w:sz w:val="24"/>
          <w:szCs w:val="24"/>
        </w:rPr>
      </w:pPr>
      <w:bookmarkStart w:id="131" w:name="_Toc54718213"/>
      <w:r>
        <w:rPr>
          <w:rFonts w:hint="eastAsia" w:ascii="宋体" w:hAnsi="宋体" w:eastAsia="宋体" w:cs="宋体"/>
          <w:color w:val="000000"/>
          <w:sz w:val="24"/>
          <w:szCs w:val="24"/>
        </w:rPr>
        <w:t>按《中华人民共和国民法典》有关条款，或由供需双方约定。</w:t>
      </w:r>
    </w:p>
    <w:p w14:paraId="3D2F6506">
      <w:pPr>
        <w:pStyle w:val="3"/>
        <w:spacing w:before="0" w:beforeAutospacing="0"/>
        <w:ind w:firstLine="562" w:firstLineChars="200"/>
        <w:outlineLvl w:val="9"/>
        <w:rPr>
          <w:rFonts w:hint="eastAsia" w:ascii="宋体" w:hAnsi="宋体" w:eastAsia="宋体" w:cs="宋体"/>
          <w:color w:val="000000"/>
        </w:rPr>
      </w:pPr>
      <w:bookmarkStart w:id="132" w:name="_Toc30911"/>
      <w:r>
        <w:rPr>
          <w:rFonts w:hint="eastAsia" w:ascii="宋体" w:hAnsi="宋体" w:eastAsia="宋体" w:cs="宋体"/>
          <w:color w:val="000000"/>
          <w:lang w:eastAsia="zh-CN"/>
        </w:rPr>
        <w:t>十</w:t>
      </w:r>
      <w:r>
        <w:rPr>
          <w:rFonts w:hint="eastAsia" w:ascii="宋体" w:hAnsi="宋体" w:eastAsia="宋体" w:cs="宋体"/>
          <w:color w:val="000000"/>
        </w:rPr>
        <w:t>、合同生效及其它</w:t>
      </w:r>
      <w:bookmarkEnd w:id="131"/>
      <w:bookmarkEnd w:id="132"/>
    </w:p>
    <w:p w14:paraId="4678DD97">
      <w:pPr>
        <w:snapToGrid w:val="0"/>
        <w:spacing w:line="400" w:lineRule="exact"/>
        <w:ind w:firstLine="480" w:firstLineChars="200"/>
        <w:rPr>
          <w:rFonts w:hint="eastAsia" w:ascii="宋体" w:hAnsi="宋体" w:eastAsia="宋体" w:cs="宋体"/>
          <w:color w:val="000000"/>
          <w:sz w:val="24"/>
          <w:szCs w:val="24"/>
        </w:rPr>
      </w:pPr>
      <w:bookmarkStart w:id="133" w:name="_Toc7071"/>
      <w:r>
        <w:rPr>
          <w:rFonts w:hint="eastAsia" w:ascii="宋体" w:hAnsi="宋体" w:eastAsia="宋体" w:cs="宋体"/>
          <w:color w:val="000000"/>
          <w:sz w:val="24"/>
          <w:szCs w:val="24"/>
        </w:rPr>
        <w:t>（一）合同生效及其效力应符合《中华人民共和国民法典》有关规定。</w:t>
      </w:r>
      <w:bookmarkEnd w:id="133"/>
    </w:p>
    <w:p w14:paraId="5DCFB057">
      <w:pPr>
        <w:snapToGrid w:val="0"/>
        <w:spacing w:line="400" w:lineRule="exact"/>
        <w:ind w:firstLine="480" w:firstLineChars="200"/>
        <w:rPr>
          <w:rFonts w:hint="eastAsia" w:ascii="宋体" w:hAnsi="宋体" w:eastAsia="宋体" w:cs="宋体"/>
          <w:color w:val="000000"/>
          <w:sz w:val="24"/>
          <w:szCs w:val="24"/>
        </w:rPr>
      </w:pPr>
      <w:bookmarkStart w:id="134" w:name="_Toc26923"/>
      <w:r>
        <w:rPr>
          <w:rFonts w:hint="eastAsia" w:ascii="宋体" w:hAnsi="宋体" w:eastAsia="宋体" w:cs="宋体"/>
          <w:color w:val="000000"/>
          <w:sz w:val="24"/>
          <w:szCs w:val="24"/>
        </w:rPr>
        <w:t>（二）合同应经当事人法定代表人或委托代理人签字，加盖双方合同专用章或公章。</w:t>
      </w:r>
      <w:bookmarkEnd w:id="134"/>
    </w:p>
    <w:p w14:paraId="07BE6057">
      <w:pPr>
        <w:snapToGrid w:val="0"/>
        <w:spacing w:line="400" w:lineRule="exact"/>
        <w:ind w:firstLine="480" w:firstLineChars="200"/>
        <w:rPr>
          <w:rFonts w:hint="eastAsia" w:ascii="宋体" w:hAnsi="宋体" w:eastAsia="宋体" w:cs="宋体"/>
          <w:color w:val="000000"/>
          <w:sz w:val="24"/>
          <w:szCs w:val="24"/>
        </w:rPr>
      </w:pPr>
      <w:bookmarkStart w:id="135" w:name="_Toc21580"/>
      <w:r>
        <w:rPr>
          <w:rFonts w:hint="eastAsia" w:ascii="宋体" w:hAnsi="宋体" w:eastAsia="宋体" w:cs="宋体"/>
          <w:color w:val="000000"/>
          <w:sz w:val="24"/>
          <w:szCs w:val="24"/>
        </w:rPr>
        <w:t>（三）合同所包括附件，是合同不可分割的一部分，具有同等法法律效力。</w:t>
      </w:r>
      <w:bookmarkEnd w:id="135"/>
    </w:p>
    <w:p w14:paraId="5EC56815">
      <w:pPr>
        <w:snapToGrid w:val="0"/>
        <w:spacing w:line="400" w:lineRule="exact"/>
        <w:ind w:firstLine="480" w:firstLineChars="200"/>
        <w:rPr>
          <w:rFonts w:hint="eastAsia" w:ascii="宋体" w:hAnsi="宋体" w:eastAsia="宋体" w:cs="宋体"/>
          <w:color w:val="000000"/>
          <w:sz w:val="24"/>
          <w:szCs w:val="24"/>
        </w:rPr>
      </w:pPr>
      <w:bookmarkStart w:id="136" w:name="_Toc28233"/>
      <w:r>
        <w:rPr>
          <w:rFonts w:hint="eastAsia" w:ascii="宋体" w:hAnsi="宋体" w:eastAsia="宋体" w:cs="宋体"/>
          <w:color w:val="000000"/>
          <w:sz w:val="24"/>
          <w:szCs w:val="24"/>
        </w:rPr>
        <w:t>（四）合同需提供担保的，按《中华人民共和国担保法》规定执行。</w:t>
      </w:r>
      <w:bookmarkEnd w:id="136"/>
    </w:p>
    <w:p w14:paraId="516654CD">
      <w:pPr>
        <w:snapToGrid w:val="0"/>
        <w:spacing w:line="400" w:lineRule="exact"/>
        <w:ind w:firstLine="480" w:firstLineChars="200"/>
        <w:rPr>
          <w:rFonts w:hint="eastAsia" w:ascii="宋体" w:hAnsi="宋体" w:eastAsia="宋体" w:cs="宋体"/>
          <w:color w:val="000000"/>
          <w:sz w:val="24"/>
          <w:szCs w:val="24"/>
        </w:rPr>
      </w:pPr>
      <w:bookmarkStart w:id="137" w:name="_Toc18983"/>
      <w:r>
        <w:rPr>
          <w:rFonts w:hint="eastAsia" w:ascii="宋体" w:hAnsi="宋体" w:eastAsia="宋体" w:cs="宋体"/>
          <w:color w:val="000000"/>
          <w:sz w:val="24"/>
          <w:szCs w:val="24"/>
        </w:rPr>
        <w:t>（五）本合同条件未尽事宜依照《中华人民共和国民法典》，由供需双方共同协商确定。</w:t>
      </w:r>
      <w:bookmarkEnd w:id="137"/>
    </w:p>
    <w:p w14:paraId="6F0B9763">
      <w:pPr>
        <w:snapToGrid w:val="0"/>
        <w:spacing w:line="400" w:lineRule="exact"/>
        <w:ind w:firstLine="480" w:firstLineChars="200"/>
        <w:rPr>
          <w:rFonts w:hint="eastAsia" w:ascii="宋体" w:hAnsi="宋体" w:eastAsia="宋体" w:cs="宋体"/>
          <w:color w:val="000000"/>
          <w:sz w:val="24"/>
          <w:szCs w:val="24"/>
        </w:rPr>
        <w:sectPr>
          <w:footerReference r:id="rId14" w:type="default"/>
          <w:pgSz w:w="11907" w:h="16840"/>
          <w:pgMar w:top="1134" w:right="1191" w:bottom="1134" w:left="1304" w:header="964" w:footer="992" w:gutter="0"/>
          <w:pgNumType w:fmt="numberInDash"/>
          <w:cols w:space="720" w:num="1"/>
          <w:docGrid w:linePitch="312" w:charSpace="0"/>
        </w:sectPr>
      </w:pPr>
    </w:p>
    <w:p w14:paraId="65E0E4B8">
      <w:pPr>
        <w:pStyle w:val="2"/>
        <w:rPr>
          <w:rFonts w:hint="eastAsia" w:ascii="宋体" w:hAnsi="宋体" w:eastAsia="宋体" w:cs="宋体"/>
          <w:color w:val="000000"/>
        </w:rPr>
      </w:pPr>
      <w:bookmarkStart w:id="138" w:name="_Hlt41879464"/>
      <w:bookmarkEnd w:id="138"/>
      <w:bookmarkStart w:id="139" w:name="_Toc31990"/>
      <w:bookmarkStart w:id="140" w:name="_Toc54718214"/>
      <w:bookmarkStart w:id="141" w:name="_Toc18852"/>
      <w:bookmarkStart w:id="142" w:name="_Toc24253"/>
      <w:bookmarkStart w:id="143" w:name="_Toc12789072"/>
      <w:bookmarkStart w:id="144" w:name="_Toc31586"/>
      <w:r>
        <w:rPr>
          <w:rFonts w:hint="eastAsia" w:ascii="宋体" w:hAnsi="宋体" w:eastAsia="宋体" w:cs="宋体"/>
          <w:color w:val="000000"/>
        </w:rPr>
        <w:t>第六篇  响应文件格式要求</w:t>
      </w:r>
      <w:bookmarkEnd w:id="139"/>
      <w:bookmarkEnd w:id="140"/>
      <w:bookmarkEnd w:id="141"/>
      <w:bookmarkEnd w:id="142"/>
      <w:bookmarkEnd w:id="143"/>
      <w:bookmarkEnd w:id="144"/>
    </w:p>
    <w:p w14:paraId="5F48A5D3">
      <w:pPr>
        <w:pStyle w:val="3"/>
        <w:spacing w:before="0" w:beforeAutospacing="0"/>
        <w:ind w:firstLine="562" w:firstLineChars="200"/>
        <w:outlineLvl w:val="9"/>
        <w:rPr>
          <w:rFonts w:hint="eastAsia" w:ascii="宋体" w:hAnsi="宋体" w:eastAsia="宋体" w:cs="宋体"/>
          <w:color w:val="000000"/>
        </w:rPr>
      </w:pPr>
      <w:bookmarkStart w:id="145" w:name="_Toc14674"/>
      <w:bookmarkStart w:id="146" w:name="_Toc54718215"/>
      <w:r>
        <w:rPr>
          <w:rFonts w:hint="eastAsia" w:ascii="宋体" w:hAnsi="宋体" w:eastAsia="宋体" w:cs="宋体"/>
          <w:color w:val="000000"/>
        </w:rPr>
        <w:t>一、经济部分</w:t>
      </w:r>
      <w:bookmarkEnd w:id="145"/>
      <w:bookmarkEnd w:id="146"/>
    </w:p>
    <w:p w14:paraId="55192350">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（一）比选报价函</w:t>
      </w:r>
    </w:p>
    <w:p w14:paraId="1A9C0935">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（二）明细报价表</w:t>
      </w:r>
      <w:bookmarkStart w:id="147" w:name="_Toc54718217"/>
    </w:p>
    <w:p w14:paraId="38BDA289">
      <w:pPr>
        <w:pStyle w:val="3"/>
        <w:spacing w:before="0" w:beforeAutospacing="0"/>
        <w:ind w:firstLine="562" w:firstLineChars="200"/>
        <w:outlineLvl w:val="9"/>
        <w:rPr>
          <w:rFonts w:hint="eastAsia" w:ascii="宋体" w:hAnsi="宋体" w:eastAsia="宋体" w:cs="宋体"/>
          <w:color w:val="000000"/>
        </w:rPr>
      </w:pPr>
      <w:bookmarkStart w:id="148" w:name="_Toc26711"/>
      <w:r>
        <w:rPr>
          <w:rFonts w:hint="eastAsia" w:ascii="宋体" w:hAnsi="宋体" w:eastAsia="宋体" w:cs="宋体"/>
          <w:color w:val="000000"/>
        </w:rPr>
        <w:t>二、服务部分</w:t>
      </w:r>
      <w:bookmarkEnd w:id="148"/>
    </w:p>
    <w:p w14:paraId="738A5127">
      <w:pPr>
        <w:snapToGrid w:val="0"/>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（一）按照“第三篇 项目服务需求”提供相应资料</w:t>
      </w:r>
    </w:p>
    <w:p w14:paraId="06AF530A">
      <w:pPr>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二</w:t>
      </w:r>
      <w:r>
        <w:rPr>
          <w:rFonts w:hint="eastAsia" w:ascii="宋体" w:hAnsi="宋体" w:eastAsia="宋体" w:cs="宋体"/>
          <w:color w:val="000000"/>
          <w:sz w:val="24"/>
          <w:szCs w:val="24"/>
        </w:rPr>
        <w:t>）服务响应偏离表</w:t>
      </w:r>
    </w:p>
    <w:p w14:paraId="509D8347">
      <w:pPr>
        <w:pStyle w:val="3"/>
        <w:spacing w:before="0" w:beforeAutospacing="0"/>
        <w:ind w:firstLine="562" w:firstLineChars="200"/>
        <w:outlineLvl w:val="9"/>
        <w:rPr>
          <w:rFonts w:hint="eastAsia" w:ascii="宋体" w:hAnsi="宋体" w:eastAsia="宋体" w:cs="宋体"/>
          <w:color w:val="000000"/>
        </w:rPr>
      </w:pPr>
      <w:bookmarkStart w:id="149" w:name="_Toc12713"/>
      <w:r>
        <w:rPr>
          <w:rFonts w:hint="eastAsia" w:ascii="宋体" w:hAnsi="宋体" w:eastAsia="宋体" w:cs="宋体"/>
          <w:color w:val="000000"/>
        </w:rPr>
        <w:t>三、商务部分</w:t>
      </w:r>
      <w:bookmarkEnd w:id="147"/>
      <w:bookmarkEnd w:id="149"/>
    </w:p>
    <w:p w14:paraId="79573262">
      <w:pPr>
        <w:spacing w:line="400" w:lineRule="exact"/>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（一）按照“第四篇 项目商务需求”提供相应资料</w:t>
      </w:r>
    </w:p>
    <w:p w14:paraId="6FAE8298">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（二）商务响应偏离表</w:t>
      </w:r>
      <w:bookmarkStart w:id="150" w:name="_Toc54718218"/>
    </w:p>
    <w:p w14:paraId="1B8B0FAD">
      <w:pPr>
        <w:spacing w:line="44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（三）其它优惠承诺</w:t>
      </w:r>
    </w:p>
    <w:p w14:paraId="18EAE13E">
      <w:pPr>
        <w:pStyle w:val="3"/>
        <w:spacing w:before="0" w:beforeAutospacing="0"/>
        <w:ind w:firstLine="562" w:firstLineChars="200"/>
        <w:outlineLvl w:val="0"/>
        <w:rPr>
          <w:rFonts w:hint="eastAsia" w:ascii="宋体" w:hAnsi="宋体" w:eastAsia="宋体" w:cs="宋体"/>
          <w:color w:val="000000"/>
        </w:rPr>
      </w:pPr>
      <w:bookmarkStart w:id="151" w:name="_Toc23169"/>
      <w:bookmarkStart w:id="152" w:name="_Toc26058"/>
      <w:r>
        <w:rPr>
          <w:rFonts w:hint="eastAsia" w:ascii="宋体" w:hAnsi="宋体" w:eastAsia="宋体" w:cs="宋体"/>
          <w:color w:val="000000"/>
        </w:rPr>
        <w:t>四、资格文件及其他</w:t>
      </w:r>
      <w:bookmarkEnd w:id="150"/>
      <w:bookmarkEnd w:id="151"/>
      <w:bookmarkEnd w:id="152"/>
    </w:p>
    <w:p w14:paraId="47BA3092">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（一）营业执照（副本）或事业单位法人证书（副本）或个体工商户营业执照或有效的自然人身份证明或社会团体法人登记证书复印件</w:t>
      </w:r>
    </w:p>
    <w:p w14:paraId="65F5A89E">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（二）组织机构代码证复印件</w:t>
      </w:r>
    </w:p>
    <w:p w14:paraId="67B68CAD">
      <w:pPr>
        <w:snapToGrid w:val="0"/>
        <w:spacing w:line="400" w:lineRule="exact"/>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说明：供应商按“三证合一”登记制度办理营业执照的，组织机构代码证和税务登记证以供应商所提供的法人营业执照（副本）复印件为准。</w:t>
      </w:r>
    </w:p>
    <w:p w14:paraId="7B04775F">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（三）法定代表人身份证明书（格式）</w:t>
      </w:r>
    </w:p>
    <w:p w14:paraId="69723964">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（四）法定代表人授权委托书（格式）</w:t>
      </w:r>
    </w:p>
    <w:p w14:paraId="5A7AE355">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（五）</w:t>
      </w:r>
      <w:bookmarkStart w:id="153" w:name="_Toc54718219"/>
      <w:r>
        <w:rPr>
          <w:rFonts w:hint="eastAsia" w:ascii="宋体" w:hAnsi="宋体" w:eastAsia="宋体" w:cs="宋体"/>
          <w:color w:val="000000"/>
          <w:sz w:val="24"/>
          <w:szCs w:val="24"/>
          <w:lang w:eastAsia="zh-CN"/>
        </w:rPr>
        <w:t>基本资格条件承诺函</w:t>
      </w:r>
    </w:p>
    <w:p w14:paraId="7A0AB610">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六</w:t>
      </w:r>
      <w:r>
        <w:rPr>
          <w:rFonts w:hint="eastAsia" w:ascii="宋体" w:hAnsi="宋体" w:eastAsia="宋体" w:cs="宋体"/>
          <w:color w:val="000000"/>
          <w:sz w:val="24"/>
          <w:szCs w:val="24"/>
        </w:rPr>
        <w:t>）特定资格条件证书或证明文件（如果有）</w:t>
      </w:r>
    </w:p>
    <w:p w14:paraId="7D55F78D">
      <w:pPr>
        <w:spacing w:line="400" w:lineRule="exact"/>
        <w:ind w:firstLine="480" w:firstLineChars="200"/>
        <w:rPr>
          <w:rFonts w:hint="eastAsia" w:ascii="宋体" w:hAnsi="宋体" w:eastAsia="宋体" w:cs="宋体"/>
          <w:bCs/>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七</w:t>
      </w:r>
      <w:r>
        <w:rPr>
          <w:rFonts w:hint="eastAsia" w:ascii="宋体" w:hAnsi="宋体" w:eastAsia="宋体" w:cs="宋体"/>
          <w:color w:val="000000"/>
          <w:sz w:val="24"/>
          <w:szCs w:val="24"/>
        </w:rPr>
        <w:t>）供应商提供 “信用中国”网站(www.creditchina.gov.cn)、"中国政府采购网"(www.ccgp.gov.cn)等渠道查询供应商信用记录的四张截图：信用中国--行政处罚；信用中国--失信惩戒；信用中国--重大税收违法案件当事人名单查询；中国政府采购网--政府采购严重违法失信行为信息记录（截图模板见第六篇后模板）。</w:t>
      </w:r>
    </w:p>
    <w:p w14:paraId="7C446217">
      <w:pPr>
        <w:pStyle w:val="3"/>
        <w:spacing w:before="0" w:beforeAutospacing="0"/>
        <w:ind w:firstLine="562" w:firstLineChars="200"/>
        <w:outlineLvl w:val="0"/>
        <w:rPr>
          <w:rFonts w:hint="eastAsia" w:ascii="宋体" w:hAnsi="宋体" w:eastAsia="宋体" w:cs="宋体"/>
          <w:color w:val="000000"/>
        </w:rPr>
      </w:pPr>
      <w:bookmarkStart w:id="154" w:name="_Toc31171"/>
      <w:bookmarkStart w:id="155" w:name="_Toc16952"/>
      <w:r>
        <w:rPr>
          <w:rFonts w:hint="eastAsia" w:ascii="宋体" w:hAnsi="宋体" w:eastAsia="宋体" w:cs="宋体"/>
          <w:color w:val="000000"/>
        </w:rPr>
        <w:t>五、其他应提供的资料</w:t>
      </w:r>
      <w:bookmarkEnd w:id="153"/>
      <w:bookmarkEnd w:id="154"/>
      <w:bookmarkEnd w:id="155"/>
    </w:p>
    <w:p w14:paraId="02BDC717">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1、其他与项目有关的资料（自附）</w:t>
      </w:r>
    </w:p>
    <w:p w14:paraId="7AA8ECBE">
      <w:pPr>
        <w:snapToGrid w:val="0"/>
        <w:spacing w:line="400" w:lineRule="exact"/>
        <w:ind w:firstLine="560" w:firstLineChars="200"/>
        <w:rPr>
          <w:rFonts w:hint="eastAsia" w:ascii="宋体" w:hAnsi="宋体" w:eastAsia="宋体" w:cs="宋体"/>
          <w:color w:val="000000"/>
          <w:szCs w:val="28"/>
        </w:rPr>
        <w:sectPr>
          <w:pgSz w:w="11907" w:h="16840"/>
          <w:pgMar w:top="1134" w:right="1191" w:bottom="1134" w:left="1304" w:header="851" w:footer="992" w:gutter="0"/>
          <w:pgNumType w:fmt="numberInDash"/>
          <w:cols w:space="720" w:num="1"/>
          <w:docGrid w:linePitch="380" w:charSpace="-5735"/>
        </w:sectPr>
      </w:pPr>
    </w:p>
    <w:p w14:paraId="2B36ADB8">
      <w:pPr>
        <w:pStyle w:val="3"/>
        <w:ind w:firstLine="562"/>
        <w:rPr>
          <w:rFonts w:hint="eastAsia" w:ascii="宋体" w:hAnsi="宋体" w:eastAsia="宋体" w:cs="宋体"/>
          <w:color w:val="000000"/>
          <w:szCs w:val="24"/>
        </w:rPr>
      </w:pPr>
      <w:bookmarkStart w:id="156" w:name="_Toc530494754"/>
      <w:bookmarkStart w:id="157" w:name="_Toc35440427"/>
      <w:bookmarkStart w:id="158" w:name="_Toc25929282"/>
      <w:bookmarkStart w:id="159" w:name="_Toc69397516"/>
      <w:bookmarkStart w:id="160" w:name="_Toc21162"/>
      <w:bookmarkStart w:id="161" w:name="_Toc5644"/>
      <w:r>
        <w:rPr>
          <w:rFonts w:hint="eastAsia" w:ascii="宋体" w:hAnsi="宋体" w:eastAsia="宋体" w:cs="宋体"/>
          <w:color w:val="000000"/>
        </w:rPr>
        <w:t>一、经济部分</w:t>
      </w:r>
      <w:bookmarkEnd w:id="156"/>
      <w:bookmarkEnd w:id="157"/>
      <w:bookmarkEnd w:id="158"/>
      <w:bookmarkEnd w:id="159"/>
      <w:bookmarkEnd w:id="160"/>
      <w:bookmarkEnd w:id="161"/>
    </w:p>
    <w:p w14:paraId="17ABF243">
      <w:pPr>
        <w:tabs>
          <w:tab w:val="left" w:pos="6300"/>
        </w:tabs>
        <w:snapToGrid w:val="0"/>
        <w:spacing w:line="312" w:lineRule="auto"/>
        <w:ind w:firstLine="480" w:firstLineChars="0"/>
        <w:outlineLvl w:val="2"/>
        <w:rPr>
          <w:rFonts w:hint="eastAsia" w:ascii="宋体" w:hAnsi="宋体" w:eastAsia="宋体" w:cs="宋体"/>
          <w:color w:val="000000"/>
          <w:sz w:val="24"/>
          <w:szCs w:val="24"/>
        </w:rPr>
      </w:pPr>
      <w:bookmarkStart w:id="162" w:name="_Toc1551"/>
      <w:r>
        <w:rPr>
          <w:rFonts w:hint="eastAsia" w:ascii="宋体" w:hAnsi="宋体" w:eastAsia="宋体" w:cs="宋体"/>
          <w:color w:val="000000"/>
          <w:sz w:val="24"/>
          <w:szCs w:val="24"/>
        </w:rPr>
        <w:t>（一）比选报价函</w:t>
      </w:r>
      <w:bookmarkEnd w:id="162"/>
    </w:p>
    <w:p w14:paraId="50779281">
      <w:pPr>
        <w:tabs>
          <w:tab w:val="left" w:pos="6300"/>
        </w:tabs>
        <w:snapToGrid w:val="0"/>
        <w:ind w:firstLine="480"/>
        <w:jc w:val="center"/>
        <w:rPr>
          <w:rFonts w:hint="eastAsia" w:ascii="宋体" w:hAnsi="宋体" w:eastAsia="宋体" w:cs="宋体"/>
          <w:color w:val="000000"/>
          <w:szCs w:val="24"/>
        </w:rPr>
      </w:pPr>
      <w:r>
        <w:rPr>
          <w:rFonts w:hint="eastAsia" w:ascii="宋体" w:hAnsi="宋体" w:eastAsia="宋体" w:cs="宋体"/>
          <w:b/>
          <w:bCs/>
          <w:color w:val="000000"/>
          <w:szCs w:val="24"/>
        </w:rPr>
        <w:t>比选报价函</w:t>
      </w:r>
    </w:p>
    <w:p w14:paraId="3E6BAF5A">
      <w:pPr>
        <w:tabs>
          <w:tab w:val="left" w:pos="6300"/>
        </w:tabs>
        <w:snapToGrid w:val="0"/>
        <w:ind w:firstLine="480"/>
        <w:rPr>
          <w:rFonts w:hint="eastAsia" w:ascii="宋体" w:hAnsi="宋体" w:eastAsia="宋体" w:cs="宋体"/>
          <w:color w:val="000000"/>
          <w:sz w:val="24"/>
          <w:szCs w:val="24"/>
          <w:u w:val="single"/>
        </w:rPr>
      </w:pPr>
      <w:r>
        <w:rPr>
          <w:rFonts w:hint="eastAsia" w:ascii="宋体" w:hAnsi="宋体" w:eastAsia="宋体" w:cs="宋体"/>
          <w:color w:val="000000"/>
          <w:sz w:val="24"/>
          <w:szCs w:val="24"/>
          <w:u w:val="single"/>
        </w:rPr>
        <w:t>重庆医科大学附属永川</w:t>
      </w:r>
      <w:r>
        <w:rPr>
          <w:rFonts w:hint="eastAsia" w:ascii="宋体" w:hAnsi="宋体" w:eastAsia="宋体" w:cs="宋体"/>
          <w:color w:val="000000"/>
          <w:sz w:val="24"/>
          <w:szCs w:val="24"/>
          <w:u w:val="single"/>
          <w:lang w:eastAsia="zh-CN"/>
        </w:rPr>
        <w:t>医院</w:t>
      </w:r>
      <w:r>
        <w:rPr>
          <w:rFonts w:hint="eastAsia" w:ascii="宋体" w:hAnsi="宋体" w:eastAsia="宋体" w:cs="宋体"/>
          <w:color w:val="000000"/>
          <w:sz w:val="24"/>
          <w:szCs w:val="24"/>
          <w:u w:val="single"/>
        </w:rPr>
        <w:t>：</w:t>
      </w:r>
    </w:p>
    <w:p w14:paraId="41B549ED">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我方收到____________________________（比选项目名称）的比选文件，经详细研究，决定参加该项目的比选。</w:t>
      </w:r>
    </w:p>
    <w:p w14:paraId="3CF076D0">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1、愿意按照比选文件中的一切要求，提供本项目的技术服务、商务需求，初始报价（总价）为人民币大写：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元整；人民币小写：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元。以我公司最后报价为准。</w:t>
      </w:r>
    </w:p>
    <w:p w14:paraId="056A8CE9">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2、我方现提交的响应文件为：响应文件正本</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份，副本</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w:t>
      </w:r>
    </w:p>
    <w:p w14:paraId="195F05D8">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3、我方承诺：本次比选的有效期为提交响应文件截止时间起90天。</w:t>
      </w:r>
    </w:p>
    <w:p w14:paraId="4BE5D6A4">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4、我方完全理解和接受贵方比选文件的一切规定和要求及评审办法。</w:t>
      </w:r>
    </w:p>
    <w:p w14:paraId="4E68FB35">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5、在整个比选过程中，我方若有违规行为，接受按照《中华人民共和国政府采购法》和《比选文件》之规定给予惩罚。</w:t>
      </w:r>
    </w:p>
    <w:p w14:paraId="6BE44F30">
      <w:pPr>
        <w:tabs>
          <w:tab w:val="left" w:pos="6300"/>
        </w:tabs>
        <w:snapToGrid w:val="0"/>
        <w:ind w:left="140" w:leftChars="50"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6、我方若成为成交供应商，将按照最终比选结果签订合同，并且严格履行合同义务。本承诺函将成为合同不可分割的一部分，与合同具有同等的法律效力。</w:t>
      </w:r>
    </w:p>
    <w:p w14:paraId="268AF47E">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7、我方未为采购项目提供整体设计、规范编制或者项目管理、监理、检测等服务。</w:t>
      </w:r>
    </w:p>
    <w:p w14:paraId="1752BC8D">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供应商（公章）：</w:t>
      </w:r>
    </w:p>
    <w:p w14:paraId="1B40814F">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地址：  </w:t>
      </w:r>
    </w:p>
    <w:p w14:paraId="0D1ADACF">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电话：                                             传真：</w:t>
      </w:r>
    </w:p>
    <w:p w14:paraId="63875AFF">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网址：                                             邮编：</w:t>
      </w:r>
    </w:p>
    <w:p w14:paraId="201298C3">
      <w:pPr>
        <w:tabs>
          <w:tab w:val="left" w:pos="6300"/>
        </w:tabs>
        <w:snapToGrid w:val="0"/>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联系人：</w:t>
      </w:r>
    </w:p>
    <w:p w14:paraId="70133D13">
      <w:pPr>
        <w:snapToGrid w:val="0"/>
        <w:ind w:firstLine="480"/>
        <w:rPr>
          <w:rFonts w:hint="eastAsia" w:ascii="宋体" w:hAnsi="宋体" w:eastAsia="宋体" w:cs="宋体"/>
          <w:color w:val="000000"/>
          <w:sz w:val="24"/>
          <w:szCs w:val="24"/>
        </w:rPr>
        <w:sectPr>
          <w:pgSz w:w="11907" w:h="16840"/>
          <w:pgMar w:top="1134" w:right="1191" w:bottom="1134" w:left="1304" w:header="851" w:footer="992" w:gutter="0"/>
          <w:pgNumType w:fmt="numberInDash"/>
          <w:cols w:space="720" w:num="1"/>
          <w:docGrid w:linePitch="380" w:charSpace="-5735"/>
        </w:sectPr>
      </w:pPr>
      <w:r>
        <w:rPr>
          <w:rFonts w:hint="eastAsia" w:ascii="宋体" w:hAnsi="宋体" w:eastAsia="宋体" w:cs="宋体"/>
          <w:color w:val="000000"/>
          <w:sz w:val="24"/>
          <w:szCs w:val="24"/>
        </w:rPr>
        <w:t xml:space="preserve">                                                  年   月   日</w:t>
      </w:r>
    </w:p>
    <w:p w14:paraId="0B25A02C">
      <w:pPr>
        <w:numPr>
          <w:ilvl w:val="0"/>
          <w:numId w:val="17"/>
        </w:numPr>
        <w:tabs>
          <w:tab w:val="left" w:pos="6300"/>
        </w:tabs>
        <w:snapToGrid w:val="0"/>
        <w:spacing w:line="312" w:lineRule="auto"/>
        <w:ind w:firstLine="480" w:firstLineChars="0"/>
        <w:outlineLvl w:val="2"/>
        <w:rPr>
          <w:rFonts w:hint="eastAsia" w:ascii="宋体" w:hAnsi="宋体" w:eastAsia="宋体" w:cs="宋体"/>
          <w:color w:val="000000"/>
          <w:szCs w:val="24"/>
        </w:rPr>
      </w:pPr>
      <w:bookmarkStart w:id="163" w:name="_Toc31713"/>
      <w:r>
        <w:rPr>
          <w:rFonts w:hint="eastAsia" w:ascii="宋体" w:hAnsi="宋体" w:eastAsia="宋体" w:cs="宋体"/>
          <w:color w:val="000000"/>
          <w:szCs w:val="24"/>
        </w:rPr>
        <w:t>分项报价明细表</w:t>
      </w:r>
      <w:bookmarkEnd w:id="163"/>
    </w:p>
    <w:tbl>
      <w:tblPr>
        <w:tblStyle w:val="5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2"/>
        <w:gridCol w:w="1922"/>
        <w:gridCol w:w="1922"/>
        <w:gridCol w:w="1925"/>
        <w:gridCol w:w="1931"/>
      </w:tblGrid>
      <w:tr w14:paraId="18E2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46" w:hRule="atLeast"/>
          <w:jc w:val="center"/>
        </w:trPr>
        <w:tc>
          <w:tcPr>
            <w:tcW w:w="999" w:type="pct"/>
            <w:tcBorders>
              <w:top w:val="single" w:color="auto" w:sz="4" w:space="0"/>
              <w:left w:val="single" w:color="auto" w:sz="4" w:space="0"/>
              <w:bottom w:val="single" w:color="auto" w:sz="4" w:space="0"/>
              <w:right w:val="single" w:color="auto" w:sz="4" w:space="0"/>
            </w:tcBorders>
            <w:noWrap w:val="0"/>
            <w:vAlign w:val="center"/>
          </w:tcPr>
          <w:p w14:paraId="63B81062">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服务</w:t>
            </w:r>
            <w:r>
              <w:rPr>
                <w:rFonts w:hint="eastAsia" w:ascii="宋体" w:hAnsi="宋体" w:eastAsia="宋体" w:cs="宋体"/>
                <w:b w:val="0"/>
                <w:bCs w:val="0"/>
                <w:sz w:val="24"/>
                <w:szCs w:val="24"/>
              </w:rPr>
              <w:t>名称</w:t>
            </w:r>
          </w:p>
        </w:tc>
        <w:tc>
          <w:tcPr>
            <w:tcW w:w="999" w:type="pct"/>
            <w:tcBorders>
              <w:top w:val="single" w:color="auto" w:sz="4" w:space="0"/>
              <w:left w:val="single" w:color="auto" w:sz="4" w:space="0"/>
              <w:bottom w:val="single" w:color="auto" w:sz="4" w:space="0"/>
              <w:right w:val="single" w:color="auto" w:sz="4" w:space="0"/>
            </w:tcBorders>
            <w:noWrap w:val="0"/>
            <w:vAlign w:val="center"/>
          </w:tcPr>
          <w:p w14:paraId="6D5669C5">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主要</w:t>
            </w:r>
            <w:r>
              <w:rPr>
                <w:rFonts w:hint="eastAsia" w:ascii="宋体" w:hAnsi="宋体" w:eastAsia="宋体" w:cs="宋体"/>
                <w:b w:val="0"/>
                <w:bCs w:val="0"/>
                <w:sz w:val="24"/>
                <w:szCs w:val="24"/>
                <w:lang w:eastAsia="zh-CN"/>
              </w:rPr>
              <w:t>服务</w:t>
            </w:r>
            <w:r>
              <w:rPr>
                <w:rFonts w:hint="eastAsia" w:ascii="宋体" w:hAnsi="宋体" w:eastAsia="宋体" w:cs="宋体"/>
                <w:b w:val="0"/>
                <w:bCs w:val="0"/>
                <w:sz w:val="24"/>
                <w:szCs w:val="24"/>
              </w:rPr>
              <w:t>内容</w:t>
            </w:r>
          </w:p>
          <w:p w14:paraId="2F031F82">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（配置及技术参数）</w:t>
            </w:r>
          </w:p>
        </w:tc>
        <w:tc>
          <w:tcPr>
            <w:tcW w:w="999" w:type="pct"/>
            <w:tcBorders>
              <w:top w:val="single" w:color="auto" w:sz="4" w:space="0"/>
              <w:left w:val="single" w:color="auto" w:sz="4" w:space="0"/>
              <w:bottom w:val="single" w:color="auto" w:sz="4" w:space="0"/>
              <w:right w:val="single" w:color="auto" w:sz="4" w:space="0"/>
            </w:tcBorders>
            <w:noWrap w:val="0"/>
            <w:vAlign w:val="center"/>
          </w:tcPr>
          <w:p w14:paraId="7E274159">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服务期限</w:t>
            </w:r>
          </w:p>
        </w:tc>
        <w:tc>
          <w:tcPr>
            <w:tcW w:w="1000" w:type="pct"/>
            <w:tcBorders>
              <w:top w:val="single" w:color="auto" w:sz="4" w:space="0"/>
              <w:left w:val="single" w:color="auto" w:sz="4" w:space="0"/>
              <w:bottom w:val="single" w:color="auto" w:sz="4" w:space="0"/>
              <w:right w:val="single" w:color="auto" w:sz="4" w:space="0"/>
            </w:tcBorders>
            <w:noWrap w:val="0"/>
            <w:vAlign w:val="center"/>
          </w:tcPr>
          <w:p w14:paraId="77AB27CE">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扫描每页病历的费用（元</w:t>
            </w:r>
            <w:r>
              <w:rPr>
                <w:rFonts w:hint="eastAsia" w:ascii="宋体" w:hAnsi="宋体" w:eastAsia="宋体" w:cs="宋体"/>
                <w:b w:val="0"/>
                <w:bCs w:val="0"/>
                <w:sz w:val="24"/>
                <w:szCs w:val="24"/>
                <w:lang w:val="en-US" w:eastAsia="zh-CN"/>
              </w:rPr>
              <w:t>/单页</w:t>
            </w:r>
            <w:r>
              <w:rPr>
                <w:rFonts w:hint="eastAsia" w:ascii="宋体" w:hAnsi="宋体" w:eastAsia="宋体" w:cs="宋体"/>
                <w:b w:val="0"/>
                <w:bCs w:val="0"/>
                <w:sz w:val="24"/>
                <w:szCs w:val="24"/>
                <w:lang w:eastAsia="zh-CN"/>
              </w:rPr>
              <w:t>）</w:t>
            </w:r>
          </w:p>
        </w:tc>
        <w:tc>
          <w:tcPr>
            <w:tcW w:w="1001" w:type="pct"/>
            <w:tcBorders>
              <w:top w:val="single" w:color="auto" w:sz="4" w:space="0"/>
              <w:left w:val="single" w:color="auto" w:sz="4" w:space="0"/>
              <w:bottom w:val="single" w:color="auto" w:sz="4" w:space="0"/>
              <w:right w:val="single" w:color="auto" w:sz="4" w:space="0"/>
            </w:tcBorders>
            <w:noWrap w:val="0"/>
            <w:vAlign w:val="center"/>
          </w:tcPr>
          <w:p w14:paraId="4CDA6849">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每年服务费用</w:t>
            </w:r>
            <w:r>
              <w:rPr>
                <w:rFonts w:hint="eastAsia" w:ascii="宋体" w:hAnsi="宋体" w:eastAsia="宋体" w:cs="宋体"/>
                <w:b w:val="0"/>
                <w:bCs w:val="0"/>
                <w:sz w:val="24"/>
                <w:szCs w:val="24"/>
              </w:rPr>
              <w:t>（</w:t>
            </w:r>
            <w:r>
              <w:rPr>
                <w:rFonts w:hint="eastAsia" w:ascii="宋体" w:hAnsi="宋体" w:eastAsia="宋体" w:cs="宋体"/>
                <w:b w:val="0"/>
                <w:bCs w:val="0"/>
                <w:sz w:val="24"/>
                <w:szCs w:val="24"/>
                <w:lang w:eastAsia="zh-CN"/>
              </w:rPr>
              <w:t>万</w:t>
            </w:r>
            <w:r>
              <w:rPr>
                <w:rFonts w:hint="eastAsia" w:ascii="宋体" w:hAnsi="宋体" w:eastAsia="宋体" w:cs="宋体"/>
                <w:b w:val="0"/>
                <w:bCs w:val="0"/>
                <w:sz w:val="24"/>
                <w:szCs w:val="24"/>
              </w:rPr>
              <w:t>元）</w:t>
            </w:r>
          </w:p>
        </w:tc>
      </w:tr>
      <w:tr w14:paraId="2E2B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7" w:hRule="atLeast"/>
          <w:jc w:val="center"/>
        </w:trPr>
        <w:tc>
          <w:tcPr>
            <w:tcW w:w="999" w:type="pct"/>
            <w:tcBorders>
              <w:top w:val="single" w:color="auto" w:sz="4" w:space="0"/>
              <w:left w:val="single" w:color="auto" w:sz="4" w:space="0"/>
              <w:bottom w:val="single" w:color="auto" w:sz="4" w:space="0"/>
              <w:right w:val="single" w:color="auto" w:sz="4" w:space="0"/>
            </w:tcBorders>
            <w:noWrap w:val="0"/>
            <w:vAlign w:val="center"/>
          </w:tcPr>
          <w:p w14:paraId="2D6CB878">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XXX</w:t>
            </w:r>
          </w:p>
        </w:tc>
        <w:tc>
          <w:tcPr>
            <w:tcW w:w="999" w:type="pct"/>
            <w:tcBorders>
              <w:top w:val="single" w:color="auto" w:sz="4" w:space="0"/>
              <w:left w:val="single" w:color="auto" w:sz="4" w:space="0"/>
              <w:bottom w:val="single" w:color="auto" w:sz="4" w:space="0"/>
              <w:right w:val="single" w:color="auto" w:sz="4" w:space="0"/>
            </w:tcBorders>
            <w:noWrap w:val="0"/>
            <w:vAlign w:val="center"/>
          </w:tcPr>
          <w:p w14:paraId="3BF456FD">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XXX</w:t>
            </w:r>
          </w:p>
        </w:tc>
        <w:tc>
          <w:tcPr>
            <w:tcW w:w="999" w:type="pct"/>
            <w:tcBorders>
              <w:top w:val="single" w:color="auto" w:sz="4" w:space="0"/>
              <w:left w:val="single" w:color="auto" w:sz="4" w:space="0"/>
              <w:bottom w:val="single" w:color="auto" w:sz="4" w:space="0"/>
              <w:right w:val="single" w:color="auto" w:sz="4" w:space="0"/>
            </w:tcBorders>
            <w:noWrap w:val="0"/>
            <w:vAlign w:val="center"/>
          </w:tcPr>
          <w:p w14:paraId="5CBAA3DC">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1年</w:t>
            </w:r>
            <w:bookmarkStart w:id="200" w:name="_GoBack"/>
            <w:bookmarkEnd w:id="200"/>
          </w:p>
        </w:tc>
        <w:tc>
          <w:tcPr>
            <w:tcW w:w="1000" w:type="pct"/>
            <w:tcBorders>
              <w:top w:val="single" w:color="auto" w:sz="4" w:space="0"/>
              <w:left w:val="single" w:color="auto" w:sz="4" w:space="0"/>
              <w:bottom w:val="single" w:color="auto" w:sz="4" w:space="0"/>
              <w:right w:val="single" w:color="auto" w:sz="4" w:space="0"/>
            </w:tcBorders>
            <w:noWrap w:val="0"/>
            <w:vAlign w:val="center"/>
          </w:tcPr>
          <w:p w14:paraId="6218194F">
            <w:pPr>
              <w:keepNext w:val="0"/>
              <w:keepLines w:val="0"/>
              <w:suppressLineNumbers w:val="0"/>
              <w:spacing w:before="0" w:beforeAutospacing="0" w:after="0" w:afterAutospacing="0" w:line="440" w:lineRule="exact"/>
              <w:ind w:left="0" w:right="21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XXX</w:t>
            </w:r>
          </w:p>
        </w:tc>
        <w:tc>
          <w:tcPr>
            <w:tcW w:w="1001" w:type="pct"/>
            <w:tcBorders>
              <w:top w:val="single" w:color="auto" w:sz="4" w:space="0"/>
              <w:left w:val="single" w:color="auto" w:sz="4" w:space="0"/>
              <w:bottom w:val="single" w:color="auto" w:sz="4" w:space="0"/>
              <w:right w:val="single" w:color="auto" w:sz="4" w:space="0"/>
            </w:tcBorders>
            <w:noWrap w:val="0"/>
            <w:vAlign w:val="center"/>
          </w:tcPr>
          <w:p w14:paraId="6ADFC51E">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XXX</w:t>
            </w:r>
          </w:p>
        </w:tc>
      </w:tr>
      <w:tr w14:paraId="31F8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7" w:hRule="atLeast"/>
          <w:jc w:val="center"/>
        </w:trPr>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201973D5">
            <w:pPr>
              <w:keepNext w:val="0"/>
              <w:keepLines w:val="0"/>
              <w:suppressLineNumbers w:val="0"/>
              <w:spacing w:before="0" w:beforeAutospacing="0" w:after="0" w:afterAutospacing="0" w:line="440" w:lineRule="exact"/>
              <w:ind w:left="0"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备注：</w:t>
            </w:r>
            <w:r>
              <w:rPr>
                <w:rFonts w:hint="eastAsia" w:ascii="宋体" w:hAnsi="宋体" w:eastAsia="宋体" w:cs="宋体"/>
                <w:b w:val="0"/>
                <w:bCs w:val="0"/>
                <w:sz w:val="24"/>
                <w:szCs w:val="20"/>
              </w:rPr>
              <w:t>上述费用为包干总价，包括不限于</w:t>
            </w:r>
            <w:r>
              <w:rPr>
                <w:rFonts w:hint="eastAsia" w:ascii="宋体" w:hAnsi="宋体" w:eastAsia="宋体" w:cs="宋体"/>
                <w:b w:val="0"/>
                <w:bCs w:val="0"/>
                <w:sz w:val="24"/>
                <w:szCs w:val="20"/>
                <w:lang w:eastAsia="zh-CN"/>
              </w:rPr>
              <w:t>服务费用</w:t>
            </w:r>
            <w:r>
              <w:rPr>
                <w:rFonts w:hint="eastAsia" w:ascii="宋体" w:hAnsi="宋体" w:eastAsia="宋体" w:cs="宋体"/>
                <w:b w:val="0"/>
                <w:bCs w:val="0"/>
                <w:sz w:val="24"/>
                <w:szCs w:val="20"/>
              </w:rPr>
              <w:t>、保险</w:t>
            </w:r>
            <w:r>
              <w:rPr>
                <w:rFonts w:hint="eastAsia" w:ascii="宋体" w:hAnsi="宋体" w:eastAsia="宋体" w:cs="宋体"/>
                <w:b w:val="0"/>
                <w:bCs w:val="0"/>
                <w:sz w:val="24"/>
                <w:szCs w:val="20"/>
                <w:lang w:eastAsia="zh-CN"/>
              </w:rPr>
              <w:t>费</w:t>
            </w:r>
            <w:r>
              <w:rPr>
                <w:rFonts w:hint="eastAsia" w:ascii="宋体" w:hAnsi="宋体" w:eastAsia="宋体" w:cs="宋体"/>
                <w:b w:val="0"/>
                <w:bCs w:val="0"/>
                <w:sz w:val="24"/>
                <w:szCs w:val="20"/>
              </w:rPr>
              <w:t xml:space="preserve">、税费等各项费用。甲方不再另行支付乙方任何费用。 </w:t>
            </w:r>
          </w:p>
        </w:tc>
      </w:tr>
    </w:tbl>
    <w:p w14:paraId="446632CE">
      <w:pPr>
        <w:snapToGrid w:val="0"/>
        <w:spacing w:line="400" w:lineRule="exact"/>
        <w:ind w:firstLine="480" w:firstLineChars="200"/>
        <w:jc w:val="both"/>
        <w:rPr>
          <w:rFonts w:hint="eastAsia" w:ascii="宋体" w:hAnsi="宋体" w:eastAsia="宋体" w:cs="宋体"/>
          <w:color w:val="FF0000"/>
          <w:sz w:val="24"/>
          <w:szCs w:val="24"/>
          <w:lang w:eastAsia="zh-CN"/>
        </w:rPr>
      </w:pPr>
    </w:p>
    <w:p w14:paraId="1B52C22E">
      <w:pPr>
        <w:spacing w:line="500" w:lineRule="exact"/>
        <w:ind w:firstLine="600" w:firstLineChars="250"/>
        <w:rPr>
          <w:rFonts w:hint="eastAsia" w:ascii="宋体" w:hAnsi="宋体" w:eastAsia="宋体" w:cs="宋体"/>
          <w:color w:val="000000"/>
          <w:sz w:val="24"/>
          <w:szCs w:val="24"/>
        </w:rPr>
      </w:pPr>
    </w:p>
    <w:p w14:paraId="6F06901D">
      <w:pPr>
        <w:pStyle w:val="22"/>
        <w:rPr>
          <w:rFonts w:hint="eastAsia" w:ascii="宋体" w:hAnsi="宋体" w:eastAsia="宋体" w:cs="宋体"/>
          <w:color w:val="000000"/>
          <w:sz w:val="24"/>
          <w:szCs w:val="24"/>
        </w:rPr>
      </w:pPr>
    </w:p>
    <w:p w14:paraId="215B4317">
      <w:pPr>
        <w:pStyle w:val="22"/>
        <w:rPr>
          <w:rFonts w:hint="eastAsia" w:ascii="宋体" w:hAnsi="宋体" w:eastAsia="宋体" w:cs="宋体"/>
          <w:color w:val="000000"/>
          <w:sz w:val="24"/>
          <w:szCs w:val="24"/>
        </w:rPr>
      </w:pPr>
    </w:p>
    <w:p w14:paraId="26C352AD">
      <w:pPr>
        <w:pStyle w:val="22"/>
        <w:rPr>
          <w:rFonts w:hint="eastAsia" w:ascii="宋体" w:hAnsi="宋体" w:eastAsia="宋体" w:cs="宋体"/>
          <w:color w:val="000000"/>
          <w:sz w:val="24"/>
          <w:szCs w:val="24"/>
        </w:rPr>
      </w:pPr>
    </w:p>
    <w:p w14:paraId="3B5E14FC">
      <w:pPr>
        <w:pStyle w:val="22"/>
        <w:rPr>
          <w:rFonts w:hint="eastAsia" w:ascii="宋体" w:hAnsi="宋体" w:eastAsia="宋体" w:cs="宋体"/>
          <w:color w:val="000000"/>
          <w:sz w:val="24"/>
          <w:szCs w:val="24"/>
        </w:rPr>
      </w:pPr>
    </w:p>
    <w:p w14:paraId="1ED4B797">
      <w:pPr>
        <w:pStyle w:val="22"/>
        <w:rPr>
          <w:rFonts w:hint="eastAsia" w:ascii="宋体" w:hAnsi="宋体" w:eastAsia="宋体" w:cs="宋体"/>
          <w:color w:val="000000"/>
          <w:sz w:val="24"/>
          <w:szCs w:val="24"/>
        </w:rPr>
      </w:pPr>
    </w:p>
    <w:p w14:paraId="45985BC3">
      <w:pPr>
        <w:pStyle w:val="22"/>
        <w:rPr>
          <w:rFonts w:hint="eastAsia" w:ascii="宋体" w:hAnsi="宋体" w:eastAsia="宋体" w:cs="宋体"/>
          <w:color w:val="000000"/>
          <w:sz w:val="24"/>
          <w:szCs w:val="24"/>
        </w:rPr>
      </w:pPr>
    </w:p>
    <w:p w14:paraId="0FD9DDA9">
      <w:pPr>
        <w:pStyle w:val="22"/>
        <w:rPr>
          <w:rFonts w:hint="eastAsia" w:ascii="宋体" w:hAnsi="宋体" w:eastAsia="宋体" w:cs="宋体"/>
          <w:color w:val="000000"/>
          <w:sz w:val="24"/>
          <w:szCs w:val="24"/>
        </w:rPr>
      </w:pPr>
    </w:p>
    <w:p w14:paraId="677EB24B">
      <w:pPr>
        <w:spacing w:line="500" w:lineRule="exact"/>
        <w:ind w:firstLine="4680" w:firstLineChars="1950"/>
        <w:rPr>
          <w:rFonts w:hint="eastAsia" w:ascii="宋体" w:hAnsi="宋体" w:eastAsia="宋体" w:cs="宋体"/>
          <w:color w:val="000000"/>
          <w:sz w:val="24"/>
          <w:szCs w:val="24"/>
        </w:rPr>
      </w:pPr>
      <w:r>
        <w:rPr>
          <w:rFonts w:hint="eastAsia" w:ascii="宋体" w:hAnsi="宋体" w:eastAsia="宋体" w:cs="宋体"/>
          <w:color w:val="000000"/>
          <w:sz w:val="24"/>
          <w:szCs w:val="24"/>
        </w:rPr>
        <w:t>供应商名称（公章）或自然人签署：</w:t>
      </w:r>
    </w:p>
    <w:p w14:paraId="6485AB60">
      <w:pPr>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年     月     日</w:t>
      </w:r>
    </w:p>
    <w:p w14:paraId="66051A1B">
      <w:pPr>
        <w:rPr>
          <w:rFonts w:hint="eastAsia"/>
          <w:color w:val="000000"/>
        </w:rPr>
      </w:pPr>
      <w:bookmarkStart w:id="164" w:name="_Toc69397517"/>
      <w:bookmarkStart w:id="165" w:name="_Toc30087"/>
    </w:p>
    <w:p w14:paraId="07D73079">
      <w:pPr>
        <w:rPr>
          <w:rFonts w:hint="eastAsia"/>
          <w:color w:val="000000"/>
        </w:rPr>
      </w:pPr>
    </w:p>
    <w:p w14:paraId="0B573A8A">
      <w:pPr>
        <w:pStyle w:val="22"/>
        <w:rPr>
          <w:rFonts w:hint="eastAsia" w:ascii="宋体" w:hAnsi="宋体" w:eastAsia="宋体" w:cs="宋体"/>
          <w:color w:val="000000"/>
        </w:rPr>
      </w:pPr>
      <w:bookmarkStart w:id="166" w:name="_Toc28628"/>
    </w:p>
    <w:p w14:paraId="68B23002">
      <w:pPr>
        <w:pStyle w:val="22"/>
        <w:rPr>
          <w:rFonts w:hint="eastAsia" w:ascii="宋体" w:hAnsi="宋体" w:eastAsia="宋体" w:cs="宋体"/>
          <w:color w:val="000000"/>
        </w:rPr>
      </w:pPr>
    </w:p>
    <w:p w14:paraId="13C4D88A">
      <w:pPr>
        <w:pStyle w:val="22"/>
        <w:rPr>
          <w:rFonts w:hint="eastAsia" w:ascii="宋体" w:hAnsi="宋体" w:eastAsia="宋体" w:cs="宋体"/>
          <w:color w:val="000000"/>
        </w:rPr>
      </w:pPr>
    </w:p>
    <w:p w14:paraId="6BDC882E">
      <w:pPr>
        <w:pStyle w:val="22"/>
        <w:rPr>
          <w:rFonts w:hint="eastAsia" w:ascii="宋体" w:hAnsi="宋体" w:eastAsia="宋体" w:cs="宋体"/>
          <w:color w:val="000000"/>
        </w:rPr>
      </w:pPr>
    </w:p>
    <w:p w14:paraId="58703465">
      <w:pPr>
        <w:pStyle w:val="22"/>
        <w:rPr>
          <w:rFonts w:hint="eastAsia" w:ascii="宋体" w:hAnsi="宋体" w:eastAsia="宋体" w:cs="宋体"/>
          <w:color w:val="000000"/>
        </w:rPr>
      </w:pPr>
    </w:p>
    <w:p w14:paraId="16D7C57B">
      <w:pPr>
        <w:pStyle w:val="22"/>
        <w:rPr>
          <w:rFonts w:hint="eastAsia" w:ascii="宋体" w:hAnsi="宋体" w:eastAsia="宋体" w:cs="宋体"/>
          <w:color w:val="000000"/>
        </w:rPr>
      </w:pPr>
    </w:p>
    <w:p w14:paraId="0474F6F0">
      <w:pPr>
        <w:pStyle w:val="22"/>
        <w:rPr>
          <w:rFonts w:hint="eastAsia" w:ascii="宋体" w:hAnsi="宋体" w:eastAsia="宋体" w:cs="宋体"/>
          <w:color w:val="000000"/>
        </w:rPr>
      </w:pPr>
    </w:p>
    <w:p w14:paraId="2F495F94">
      <w:pPr>
        <w:pStyle w:val="22"/>
        <w:rPr>
          <w:rFonts w:hint="eastAsia" w:ascii="宋体" w:hAnsi="宋体" w:eastAsia="宋体" w:cs="宋体"/>
          <w:color w:val="000000"/>
        </w:rPr>
      </w:pPr>
    </w:p>
    <w:p w14:paraId="30CCF376">
      <w:pPr>
        <w:pStyle w:val="22"/>
        <w:rPr>
          <w:rFonts w:hint="eastAsia" w:ascii="宋体" w:hAnsi="宋体" w:eastAsia="宋体" w:cs="宋体"/>
          <w:color w:val="000000"/>
        </w:rPr>
      </w:pPr>
    </w:p>
    <w:p w14:paraId="555F7842">
      <w:pPr>
        <w:spacing w:line="500" w:lineRule="exact"/>
        <w:ind w:firstLine="480"/>
        <w:rPr>
          <w:rFonts w:hint="eastAsia" w:ascii="宋体" w:hAnsi="宋体" w:eastAsia="宋体" w:cs="宋体"/>
          <w:color w:val="000000"/>
          <w:sz w:val="24"/>
          <w:szCs w:val="24"/>
        </w:rPr>
      </w:pPr>
    </w:p>
    <w:p w14:paraId="31D8B550">
      <w:pPr>
        <w:rPr>
          <w:rFonts w:hint="eastAsia" w:ascii="宋体" w:hAnsi="宋体" w:eastAsia="宋体" w:cs="宋体"/>
          <w:color w:val="000000"/>
        </w:rPr>
      </w:pPr>
    </w:p>
    <w:p w14:paraId="6385CCB1">
      <w:pPr>
        <w:rPr>
          <w:rFonts w:hint="eastAsia" w:ascii="宋体" w:hAnsi="宋体" w:eastAsia="宋体" w:cs="宋体"/>
          <w:color w:val="000000"/>
        </w:rPr>
      </w:pPr>
    </w:p>
    <w:p w14:paraId="23E4FBE6">
      <w:pPr>
        <w:rPr>
          <w:rFonts w:hint="eastAsia" w:ascii="宋体" w:hAnsi="宋体" w:eastAsia="宋体" w:cs="宋体"/>
          <w:color w:val="000000"/>
        </w:rPr>
      </w:pPr>
    </w:p>
    <w:p w14:paraId="7F14D187">
      <w:pPr>
        <w:pStyle w:val="3"/>
        <w:outlineLvl w:val="0"/>
        <w:rPr>
          <w:rFonts w:hint="eastAsia" w:ascii="宋体" w:hAnsi="宋体" w:eastAsia="宋体" w:cs="宋体"/>
          <w:color w:val="000000"/>
        </w:rPr>
      </w:pPr>
      <w:r>
        <w:rPr>
          <w:rFonts w:hint="eastAsia" w:ascii="宋体" w:hAnsi="宋体" w:eastAsia="宋体" w:cs="宋体"/>
          <w:color w:val="000000"/>
        </w:rPr>
        <w:t>二、服务部分</w:t>
      </w:r>
      <w:bookmarkEnd w:id="164"/>
      <w:bookmarkEnd w:id="165"/>
      <w:bookmarkEnd w:id="166"/>
    </w:p>
    <w:p w14:paraId="2237B079">
      <w:pPr>
        <w:snapToGrid w:val="0"/>
        <w:spacing w:line="500" w:lineRule="exact"/>
        <w:ind w:firstLine="480" w:firstLineChars="0"/>
        <w:outlineLvl w:val="1"/>
        <w:rPr>
          <w:rFonts w:hint="eastAsia" w:ascii="宋体" w:hAnsi="宋体" w:eastAsia="宋体" w:cs="宋体"/>
          <w:color w:val="000000"/>
          <w:szCs w:val="28"/>
        </w:rPr>
      </w:pPr>
      <w:bookmarkStart w:id="167" w:name="_Toc17269"/>
      <w:r>
        <w:rPr>
          <w:rFonts w:hint="eastAsia" w:ascii="宋体" w:hAnsi="宋体" w:eastAsia="宋体" w:cs="宋体"/>
          <w:color w:val="000000"/>
          <w:szCs w:val="28"/>
        </w:rPr>
        <w:t>（一）按照“第三篇  项目服务需求”提供相应资料</w:t>
      </w:r>
      <w:bookmarkEnd w:id="167"/>
    </w:p>
    <w:p w14:paraId="18CE0E1D">
      <w:pPr>
        <w:snapToGrid w:val="0"/>
        <w:spacing w:line="500" w:lineRule="exact"/>
        <w:rPr>
          <w:rFonts w:hint="eastAsia" w:ascii="宋体" w:hAnsi="宋体" w:eastAsia="宋体" w:cs="宋体"/>
          <w:color w:val="000000"/>
          <w:sz w:val="36"/>
          <w:szCs w:val="36"/>
        </w:rPr>
      </w:pPr>
    </w:p>
    <w:p w14:paraId="5DD0EED3">
      <w:pPr>
        <w:snapToGrid w:val="0"/>
        <w:spacing w:line="500" w:lineRule="exact"/>
        <w:ind w:firstLine="480"/>
        <w:rPr>
          <w:rFonts w:hint="eastAsia" w:ascii="宋体" w:hAnsi="宋体" w:eastAsia="宋体" w:cs="宋体"/>
          <w:color w:val="000000"/>
          <w:sz w:val="36"/>
          <w:szCs w:val="36"/>
        </w:rPr>
      </w:pPr>
    </w:p>
    <w:p w14:paraId="61CA9D82">
      <w:pPr>
        <w:snapToGrid w:val="0"/>
        <w:spacing w:line="500" w:lineRule="exact"/>
        <w:ind w:firstLine="480"/>
        <w:rPr>
          <w:rFonts w:hint="eastAsia" w:ascii="宋体" w:hAnsi="宋体" w:eastAsia="宋体" w:cs="宋体"/>
          <w:color w:val="000000"/>
          <w:sz w:val="36"/>
          <w:szCs w:val="36"/>
        </w:rPr>
      </w:pPr>
    </w:p>
    <w:p w14:paraId="0CFC3918">
      <w:pPr>
        <w:snapToGrid w:val="0"/>
        <w:spacing w:line="500" w:lineRule="exact"/>
        <w:ind w:firstLine="480"/>
        <w:rPr>
          <w:rFonts w:hint="eastAsia" w:ascii="宋体" w:hAnsi="宋体" w:eastAsia="宋体" w:cs="宋体"/>
          <w:color w:val="000000"/>
          <w:sz w:val="36"/>
          <w:szCs w:val="36"/>
        </w:rPr>
      </w:pPr>
    </w:p>
    <w:p w14:paraId="0A487251">
      <w:pPr>
        <w:snapToGrid w:val="0"/>
        <w:spacing w:line="500" w:lineRule="exact"/>
        <w:ind w:firstLine="480"/>
        <w:rPr>
          <w:rFonts w:hint="eastAsia" w:ascii="宋体" w:hAnsi="宋体" w:eastAsia="宋体" w:cs="宋体"/>
          <w:color w:val="000000"/>
          <w:sz w:val="36"/>
          <w:szCs w:val="36"/>
        </w:rPr>
      </w:pPr>
    </w:p>
    <w:p w14:paraId="6663F146">
      <w:pPr>
        <w:snapToGrid w:val="0"/>
        <w:spacing w:line="500" w:lineRule="exact"/>
        <w:ind w:firstLine="480"/>
        <w:rPr>
          <w:rFonts w:hint="eastAsia" w:ascii="宋体" w:hAnsi="宋体" w:eastAsia="宋体" w:cs="宋体"/>
          <w:color w:val="000000"/>
          <w:sz w:val="36"/>
          <w:szCs w:val="36"/>
        </w:rPr>
      </w:pPr>
    </w:p>
    <w:p w14:paraId="362C2B7E">
      <w:pPr>
        <w:snapToGrid w:val="0"/>
        <w:spacing w:line="500" w:lineRule="exact"/>
        <w:ind w:firstLine="480"/>
        <w:rPr>
          <w:rFonts w:hint="eastAsia" w:ascii="宋体" w:hAnsi="宋体" w:eastAsia="宋体" w:cs="宋体"/>
          <w:color w:val="000000"/>
          <w:sz w:val="36"/>
          <w:szCs w:val="36"/>
        </w:rPr>
      </w:pPr>
    </w:p>
    <w:p w14:paraId="5F0C969F">
      <w:pPr>
        <w:snapToGrid w:val="0"/>
        <w:spacing w:line="500" w:lineRule="exact"/>
        <w:ind w:firstLine="480"/>
        <w:rPr>
          <w:rFonts w:hint="eastAsia" w:ascii="宋体" w:hAnsi="宋体" w:eastAsia="宋体" w:cs="宋体"/>
          <w:color w:val="000000"/>
          <w:sz w:val="36"/>
          <w:szCs w:val="36"/>
        </w:rPr>
      </w:pPr>
    </w:p>
    <w:p w14:paraId="02676EBB">
      <w:pPr>
        <w:snapToGrid w:val="0"/>
        <w:spacing w:line="500" w:lineRule="exact"/>
        <w:ind w:firstLine="480"/>
        <w:rPr>
          <w:rFonts w:hint="eastAsia" w:ascii="宋体" w:hAnsi="宋体" w:eastAsia="宋体" w:cs="宋体"/>
          <w:color w:val="000000"/>
          <w:sz w:val="36"/>
          <w:szCs w:val="36"/>
        </w:rPr>
      </w:pPr>
    </w:p>
    <w:p w14:paraId="52C4C187">
      <w:pPr>
        <w:snapToGrid w:val="0"/>
        <w:spacing w:line="500" w:lineRule="exact"/>
        <w:ind w:firstLine="480"/>
        <w:rPr>
          <w:rFonts w:hint="eastAsia" w:ascii="宋体" w:hAnsi="宋体" w:eastAsia="宋体" w:cs="宋体"/>
          <w:color w:val="000000"/>
          <w:sz w:val="36"/>
          <w:szCs w:val="36"/>
        </w:rPr>
      </w:pPr>
    </w:p>
    <w:p w14:paraId="5133E2D3">
      <w:pPr>
        <w:snapToGrid w:val="0"/>
        <w:spacing w:line="500" w:lineRule="exact"/>
        <w:ind w:firstLine="480"/>
        <w:rPr>
          <w:rFonts w:hint="eastAsia" w:ascii="宋体" w:hAnsi="宋体" w:eastAsia="宋体" w:cs="宋体"/>
          <w:color w:val="000000"/>
          <w:sz w:val="36"/>
          <w:szCs w:val="36"/>
        </w:rPr>
      </w:pPr>
    </w:p>
    <w:p w14:paraId="7239839A">
      <w:pPr>
        <w:snapToGrid w:val="0"/>
        <w:spacing w:line="500" w:lineRule="exact"/>
        <w:ind w:firstLine="480"/>
        <w:rPr>
          <w:rFonts w:hint="eastAsia" w:ascii="宋体" w:hAnsi="宋体" w:eastAsia="宋体" w:cs="宋体"/>
          <w:color w:val="000000"/>
          <w:sz w:val="36"/>
          <w:szCs w:val="36"/>
        </w:rPr>
      </w:pPr>
    </w:p>
    <w:p w14:paraId="6C71D6CE">
      <w:pPr>
        <w:snapToGrid w:val="0"/>
        <w:spacing w:line="500" w:lineRule="exact"/>
        <w:ind w:firstLine="480"/>
        <w:rPr>
          <w:rFonts w:hint="eastAsia" w:ascii="宋体" w:hAnsi="宋体" w:eastAsia="宋体" w:cs="宋体"/>
          <w:color w:val="000000"/>
          <w:sz w:val="36"/>
          <w:szCs w:val="36"/>
        </w:rPr>
      </w:pPr>
    </w:p>
    <w:p w14:paraId="32934751">
      <w:pPr>
        <w:snapToGrid w:val="0"/>
        <w:spacing w:line="500" w:lineRule="exact"/>
        <w:ind w:firstLine="480"/>
        <w:rPr>
          <w:rFonts w:hint="eastAsia" w:ascii="宋体" w:hAnsi="宋体" w:eastAsia="宋体" w:cs="宋体"/>
          <w:color w:val="000000"/>
          <w:sz w:val="36"/>
          <w:szCs w:val="36"/>
        </w:rPr>
      </w:pPr>
    </w:p>
    <w:p w14:paraId="7BA2A60F">
      <w:pPr>
        <w:snapToGrid w:val="0"/>
        <w:spacing w:line="500" w:lineRule="exact"/>
        <w:ind w:firstLine="480"/>
        <w:rPr>
          <w:rFonts w:hint="eastAsia" w:ascii="宋体" w:hAnsi="宋体" w:eastAsia="宋体" w:cs="宋体"/>
          <w:color w:val="000000"/>
          <w:sz w:val="36"/>
          <w:szCs w:val="36"/>
        </w:rPr>
      </w:pPr>
    </w:p>
    <w:p w14:paraId="409EAAE8">
      <w:pPr>
        <w:snapToGrid w:val="0"/>
        <w:spacing w:line="500" w:lineRule="exact"/>
        <w:ind w:firstLine="480"/>
        <w:rPr>
          <w:rFonts w:hint="eastAsia" w:ascii="宋体" w:hAnsi="宋体" w:eastAsia="宋体" w:cs="宋体"/>
          <w:color w:val="000000"/>
          <w:sz w:val="36"/>
          <w:szCs w:val="36"/>
        </w:rPr>
      </w:pPr>
    </w:p>
    <w:p w14:paraId="02A10DEB">
      <w:pPr>
        <w:snapToGrid w:val="0"/>
        <w:spacing w:line="500" w:lineRule="exact"/>
        <w:ind w:firstLine="480"/>
        <w:rPr>
          <w:rFonts w:hint="eastAsia" w:ascii="宋体" w:hAnsi="宋体" w:eastAsia="宋体" w:cs="宋体"/>
          <w:color w:val="000000"/>
          <w:sz w:val="36"/>
          <w:szCs w:val="36"/>
        </w:rPr>
      </w:pPr>
    </w:p>
    <w:p w14:paraId="53E7FCE7">
      <w:pPr>
        <w:snapToGrid w:val="0"/>
        <w:spacing w:line="500" w:lineRule="exact"/>
        <w:ind w:firstLine="480"/>
        <w:rPr>
          <w:rFonts w:hint="eastAsia" w:ascii="宋体" w:hAnsi="宋体" w:eastAsia="宋体" w:cs="宋体"/>
          <w:color w:val="000000"/>
          <w:sz w:val="36"/>
          <w:szCs w:val="36"/>
        </w:rPr>
      </w:pPr>
    </w:p>
    <w:p w14:paraId="768D2A99">
      <w:pPr>
        <w:snapToGrid w:val="0"/>
        <w:spacing w:line="500" w:lineRule="exact"/>
        <w:ind w:firstLine="480"/>
        <w:rPr>
          <w:rFonts w:hint="eastAsia" w:ascii="宋体" w:hAnsi="宋体" w:eastAsia="宋体" w:cs="宋体"/>
          <w:color w:val="000000"/>
          <w:sz w:val="36"/>
          <w:szCs w:val="36"/>
        </w:rPr>
      </w:pPr>
    </w:p>
    <w:p w14:paraId="010B642E">
      <w:pPr>
        <w:snapToGrid w:val="0"/>
        <w:spacing w:line="500" w:lineRule="exact"/>
        <w:ind w:firstLine="480"/>
        <w:rPr>
          <w:rFonts w:hint="eastAsia" w:ascii="宋体" w:hAnsi="宋体" w:eastAsia="宋体" w:cs="宋体"/>
          <w:color w:val="000000"/>
          <w:sz w:val="36"/>
          <w:szCs w:val="36"/>
        </w:rPr>
      </w:pPr>
    </w:p>
    <w:p w14:paraId="63A77030">
      <w:pPr>
        <w:snapToGrid w:val="0"/>
        <w:spacing w:line="500" w:lineRule="exact"/>
        <w:ind w:firstLine="480"/>
        <w:rPr>
          <w:rFonts w:hint="eastAsia" w:ascii="宋体" w:hAnsi="宋体" w:eastAsia="宋体" w:cs="宋体"/>
          <w:color w:val="000000"/>
          <w:sz w:val="36"/>
          <w:szCs w:val="36"/>
        </w:rPr>
      </w:pPr>
    </w:p>
    <w:p w14:paraId="3D0EB4B4">
      <w:pPr>
        <w:snapToGrid w:val="0"/>
        <w:spacing w:line="500" w:lineRule="exact"/>
        <w:rPr>
          <w:rFonts w:hint="eastAsia" w:ascii="宋体" w:hAnsi="宋体" w:eastAsia="宋体" w:cs="宋体"/>
          <w:color w:val="000000"/>
          <w:sz w:val="36"/>
          <w:szCs w:val="36"/>
        </w:rPr>
      </w:pPr>
    </w:p>
    <w:p w14:paraId="2378A74B">
      <w:pPr>
        <w:snapToGrid w:val="0"/>
        <w:spacing w:line="500" w:lineRule="exact"/>
        <w:rPr>
          <w:rFonts w:hint="eastAsia" w:ascii="宋体" w:hAnsi="宋体" w:eastAsia="宋体" w:cs="宋体"/>
          <w:color w:val="000000"/>
          <w:sz w:val="36"/>
          <w:szCs w:val="36"/>
        </w:rPr>
      </w:pPr>
    </w:p>
    <w:p w14:paraId="68A10391">
      <w:pPr>
        <w:snapToGrid w:val="0"/>
        <w:spacing w:line="500" w:lineRule="exact"/>
        <w:rPr>
          <w:rFonts w:hint="eastAsia" w:ascii="宋体" w:hAnsi="宋体" w:eastAsia="宋体" w:cs="宋体"/>
          <w:color w:val="000000"/>
          <w:sz w:val="36"/>
          <w:szCs w:val="36"/>
        </w:rPr>
      </w:pPr>
    </w:p>
    <w:p w14:paraId="44E3A953">
      <w:pPr>
        <w:snapToGrid w:val="0"/>
        <w:spacing w:line="500" w:lineRule="exact"/>
        <w:rPr>
          <w:rFonts w:hint="eastAsia" w:ascii="宋体" w:hAnsi="宋体" w:eastAsia="宋体" w:cs="宋体"/>
          <w:color w:val="000000"/>
          <w:sz w:val="36"/>
          <w:szCs w:val="36"/>
        </w:rPr>
      </w:pPr>
    </w:p>
    <w:p w14:paraId="0E06E979">
      <w:pPr>
        <w:snapToGrid w:val="0"/>
        <w:spacing w:line="500" w:lineRule="exact"/>
        <w:rPr>
          <w:rFonts w:hint="eastAsia" w:ascii="宋体" w:hAnsi="宋体" w:eastAsia="宋体" w:cs="宋体"/>
          <w:color w:val="000000"/>
          <w:sz w:val="36"/>
          <w:szCs w:val="36"/>
        </w:rPr>
      </w:pPr>
    </w:p>
    <w:p w14:paraId="3C2E4D51">
      <w:pPr>
        <w:snapToGrid w:val="0"/>
        <w:spacing w:line="500" w:lineRule="exact"/>
        <w:rPr>
          <w:rFonts w:hint="eastAsia" w:ascii="宋体" w:hAnsi="宋体" w:eastAsia="宋体" w:cs="宋体"/>
          <w:color w:val="000000"/>
          <w:sz w:val="36"/>
          <w:szCs w:val="36"/>
        </w:rPr>
      </w:pPr>
    </w:p>
    <w:p w14:paraId="07C9A78C">
      <w:pPr>
        <w:snapToGrid w:val="0"/>
        <w:spacing w:line="500" w:lineRule="exact"/>
        <w:outlineLvl w:val="1"/>
        <w:rPr>
          <w:rFonts w:hint="eastAsia" w:ascii="宋体" w:hAnsi="宋体" w:eastAsia="宋体" w:cs="宋体"/>
          <w:color w:val="000000"/>
          <w:sz w:val="24"/>
          <w:szCs w:val="24"/>
        </w:rPr>
      </w:pPr>
      <w:bookmarkStart w:id="168" w:name="_Toc27419"/>
      <w:r>
        <w:rPr>
          <w:rFonts w:hint="eastAsia" w:ascii="宋体" w:hAnsi="宋体" w:eastAsia="宋体" w:cs="宋体"/>
          <w:color w:val="000000"/>
          <w:sz w:val="36"/>
          <w:szCs w:val="36"/>
        </w:rPr>
        <w:t>（二）服务响应偏离表</w:t>
      </w:r>
      <w:bookmarkEnd w:id="168"/>
    </w:p>
    <w:p w14:paraId="7F9EBBC1">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3051"/>
        <w:gridCol w:w="2688"/>
        <w:gridCol w:w="1534"/>
      </w:tblGrid>
      <w:tr w14:paraId="0FCA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023" w:type="dxa"/>
            <w:noWrap w:val="0"/>
            <w:vAlign w:val="center"/>
          </w:tcPr>
          <w:p w14:paraId="54D899A3">
            <w:pPr>
              <w:keepNext w:val="0"/>
              <w:keepLines w:val="0"/>
              <w:suppressLineNumbers w:val="0"/>
              <w:snapToGrid w:val="0"/>
              <w:spacing w:before="0" w:beforeAutospacing="0" w:after="0" w:afterAutospacing="0" w:line="50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3051" w:type="dxa"/>
            <w:noWrap w:val="0"/>
            <w:vAlign w:val="center"/>
          </w:tcPr>
          <w:p w14:paraId="52F88897">
            <w:pPr>
              <w:keepNext w:val="0"/>
              <w:keepLines w:val="0"/>
              <w:suppressLineNumbers w:val="0"/>
              <w:snapToGrid w:val="0"/>
              <w:spacing w:before="0" w:beforeAutospacing="0" w:after="0" w:afterAutospacing="0" w:line="50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采购需求</w:t>
            </w:r>
          </w:p>
        </w:tc>
        <w:tc>
          <w:tcPr>
            <w:tcW w:w="2688" w:type="dxa"/>
            <w:noWrap w:val="0"/>
            <w:vAlign w:val="center"/>
          </w:tcPr>
          <w:p w14:paraId="446EBFBE">
            <w:pPr>
              <w:keepNext w:val="0"/>
              <w:keepLines w:val="0"/>
              <w:suppressLineNumbers w:val="0"/>
              <w:snapToGrid w:val="0"/>
              <w:spacing w:before="0" w:beforeAutospacing="0" w:after="0" w:afterAutospacing="0" w:line="500" w:lineRule="exact"/>
              <w:ind w:left="0" w:right="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响应</w:t>
            </w:r>
            <w:r>
              <w:rPr>
                <w:rFonts w:hint="eastAsia" w:ascii="宋体" w:hAnsi="宋体" w:eastAsia="宋体" w:cs="宋体"/>
                <w:color w:val="000000"/>
                <w:sz w:val="24"/>
                <w:szCs w:val="24"/>
                <w:lang w:eastAsia="zh-CN"/>
              </w:rPr>
              <w:t>应答</w:t>
            </w:r>
          </w:p>
        </w:tc>
        <w:tc>
          <w:tcPr>
            <w:tcW w:w="1534" w:type="dxa"/>
            <w:noWrap w:val="0"/>
            <w:vAlign w:val="center"/>
          </w:tcPr>
          <w:p w14:paraId="3DF0C7A7">
            <w:pPr>
              <w:keepNext w:val="0"/>
              <w:keepLines w:val="0"/>
              <w:suppressLineNumbers w:val="0"/>
              <w:snapToGrid w:val="0"/>
              <w:spacing w:before="0" w:beforeAutospacing="0" w:after="0" w:afterAutospacing="0" w:line="50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差异说明</w:t>
            </w:r>
          </w:p>
        </w:tc>
      </w:tr>
      <w:tr w14:paraId="3BBF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23" w:type="dxa"/>
            <w:noWrap w:val="0"/>
            <w:vAlign w:val="center"/>
          </w:tcPr>
          <w:p w14:paraId="64C3F302">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051" w:type="dxa"/>
            <w:noWrap w:val="0"/>
            <w:vAlign w:val="center"/>
          </w:tcPr>
          <w:p w14:paraId="0A8048C5">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688" w:type="dxa"/>
            <w:noWrap w:val="0"/>
            <w:vAlign w:val="center"/>
          </w:tcPr>
          <w:p w14:paraId="378301D1">
            <w:pPr>
              <w:keepNext w:val="0"/>
              <w:keepLines w:val="0"/>
              <w:suppressLineNumbers w:val="0"/>
              <w:snapToGrid w:val="0"/>
              <w:spacing w:before="0" w:beforeAutospacing="0" w:after="0" w:afterAutospacing="0" w:line="500" w:lineRule="exact"/>
              <w:ind w:left="0" w:right="0" w:firstLine="28" w:firstLineChars="12"/>
              <w:rPr>
                <w:rFonts w:hint="eastAsia" w:ascii="宋体" w:hAnsi="宋体" w:eastAsia="宋体" w:cs="宋体"/>
                <w:color w:val="000000"/>
                <w:sz w:val="24"/>
                <w:szCs w:val="24"/>
              </w:rPr>
            </w:pPr>
          </w:p>
        </w:tc>
        <w:tc>
          <w:tcPr>
            <w:tcW w:w="1534" w:type="dxa"/>
            <w:noWrap w:val="0"/>
            <w:vAlign w:val="center"/>
          </w:tcPr>
          <w:p w14:paraId="7C18AB44">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21E6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23" w:type="dxa"/>
            <w:noWrap w:val="0"/>
            <w:vAlign w:val="center"/>
          </w:tcPr>
          <w:p w14:paraId="459C87F9">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051" w:type="dxa"/>
            <w:noWrap w:val="0"/>
            <w:vAlign w:val="center"/>
          </w:tcPr>
          <w:p w14:paraId="3640B908">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688" w:type="dxa"/>
            <w:noWrap w:val="0"/>
            <w:vAlign w:val="center"/>
          </w:tcPr>
          <w:p w14:paraId="2D25B772">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1534" w:type="dxa"/>
            <w:noWrap w:val="0"/>
            <w:vAlign w:val="center"/>
          </w:tcPr>
          <w:p w14:paraId="25C11694">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7C4E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23" w:type="dxa"/>
            <w:noWrap w:val="0"/>
            <w:vAlign w:val="center"/>
          </w:tcPr>
          <w:p w14:paraId="57421612">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051" w:type="dxa"/>
            <w:noWrap w:val="0"/>
            <w:vAlign w:val="center"/>
          </w:tcPr>
          <w:p w14:paraId="5F3D33C7">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688" w:type="dxa"/>
            <w:noWrap w:val="0"/>
            <w:vAlign w:val="center"/>
          </w:tcPr>
          <w:p w14:paraId="1A48B035">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1534" w:type="dxa"/>
            <w:noWrap w:val="0"/>
            <w:vAlign w:val="center"/>
          </w:tcPr>
          <w:p w14:paraId="682FA820">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5099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23" w:type="dxa"/>
            <w:noWrap w:val="0"/>
            <w:vAlign w:val="center"/>
          </w:tcPr>
          <w:p w14:paraId="521DAF58">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051" w:type="dxa"/>
            <w:noWrap w:val="0"/>
            <w:vAlign w:val="center"/>
          </w:tcPr>
          <w:p w14:paraId="741C5271">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688" w:type="dxa"/>
            <w:noWrap w:val="0"/>
            <w:vAlign w:val="center"/>
          </w:tcPr>
          <w:p w14:paraId="63BDF79F">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1534" w:type="dxa"/>
            <w:noWrap w:val="0"/>
            <w:vAlign w:val="center"/>
          </w:tcPr>
          <w:p w14:paraId="0B26F971">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335F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23" w:type="dxa"/>
            <w:noWrap w:val="0"/>
            <w:vAlign w:val="center"/>
          </w:tcPr>
          <w:p w14:paraId="31655EB3">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051" w:type="dxa"/>
            <w:noWrap w:val="0"/>
            <w:vAlign w:val="center"/>
          </w:tcPr>
          <w:p w14:paraId="5B1AB6F1">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688" w:type="dxa"/>
            <w:noWrap w:val="0"/>
            <w:vAlign w:val="center"/>
          </w:tcPr>
          <w:p w14:paraId="5A844418">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1534" w:type="dxa"/>
            <w:noWrap w:val="0"/>
            <w:vAlign w:val="center"/>
          </w:tcPr>
          <w:p w14:paraId="755762D4">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4FB0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23" w:type="dxa"/>
            <w:noWrap w:val="0"/>
            <w:vAlign w:val="center"/>
          </w:tcPr>
          <w:p w14:paraId="1AB65807">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051" w:type="dxa"/>
            <w:noWrap w:val="0"/>
            <w:vAlign w:val="center"/>
          </w:tcPr>
          <w:p w14:paraId="1E05B8C6">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688" w:type="dxa"/>
            <w:noWrap w:val="0"/>
            <w:vAlign w:val="center"/>
          </w:tcPr>
          <w:p w14:paraId="5466B432">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1534" w:type="dxa"/>
            <w:noWrap w:val="0"/>
            <w:vAlign w:val="center"/>
          </w:tcPr>
          <w:p w14:paraId="0239ACEE">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bl>
    <w:p w14:paraId="24DD3191">
      <w:pPr>
        <w:snapToGrid w:val="0"/>
        <w:spacing w:line="500" w:lineRule="exact"/>
        <w:ind w:firstLine="480"/>
        <w:rPr>
          <w:rFonts w:hint="eastAsia" w:ascii="宋体" w:hAnsi="宋体" w:eastAsia="宋体" w:cs="宋体"/>
          <w:color w:val="000000"/>
          <w:szCs w:val="28"/>
        </w:rPr>
      </w:pPr>
    </w:p>
    <w:p w14:paraId="61A3EA90">
      <w:pPr>
        <w:snapToGrid w:val="0"/>
        <w:spacing w:line="500" w:lineRule="exact"/>
        <w:ind w:firstLine="480"/>
        <w:rPr>
          <w:rFonts w:hint="eastAsia" w:ascii="宋体" w:hAnsi="宋体" w:eastAsia="宋体" w:cs="宋体"/>
          <w:color w:val="000000"/>
          <w:szCs w:val="28"/>
        </w:rPr>
      </w:pPr>
    </w:p>
    <w:p w14:paraId="1E054CB3">
      <w:pPr>
        <w:snapToGrid w:val="0"/>
        <w:spacing w:line="500" w:lineRule="exact"/>
        <w:ind w:firstLine="480"/>
        <w:rPr>
          <w:rFonts w:hint="eastAsia" w:ascii="宋体" w:hAnsi="宋体" w:eastAsia="宋体" w:cs="宋体"/>
          <w:color w:val="000000"/>
          <w:szCs w:val="28"/>
        </w:rPr>
      </w:pPr>
    </w:p>
    <w:p w14:paraId="3CFF6326">
      <w:pPr>
        <w:snapToGrid w:val="0"/>
        <w:spacing w:line="500" w:lineRule="exact"/>
        <w:ind w:firstLine="480"/>
        <w:rPr>
          <w:rFonts w:hint="eastAsia" w:ascii="宋体" w:hAnsi="宋体" w:eastAsia="宋体" w:cs="宋体"/>
          <w:color w:val="000000"/>
          <w:szCs w:val="28"/>
        </w:rPr>
      </w:pPr>
    </w:p>
    <w:p w14:paraId="42822796">
      <w:pPr>
        <w:snapToGrid w:val="0"/>
        <w:spacing w:line="500" w:lineRule="exact"/>
        <w:ind w:firstLine="480"/>
        <w:rPr>
          <w:rFonts w:hint="eastAsia" w:ascii="宋体" w:hAnsi="宋体" w:eastAsia="宋体" w:cs="宋体"/>
          <w:color w:val="000000"/>
          <w:szCs w:val="28"/>
        </w:rPr>
      </w:pPr>
      <w:r>
        <w:rPr>
          <w:rFonts w:hint="eastAsia" w:ascii="宋体" w:hAnsi="宋体" w:eastAsia="宋体" w:cs="宋体"/>
          <w:color w:val="000000"/>
          <w:szCs w:val="28"/>
        </w:rPr>
        <w:t xml:space="preserve">  </w:t>
      </w:r>
    </w:p>
    <w:p w14:paraId="2F110869">
      <w:pPr>
        <w:snapToGrid w:val="0"/>
        <w:spacing w:line="500" w:lineRule="exact"/>
        <w:ind w:firstLine="480"/>
        <w:rPr>
          <w:rFonts w:hint="eastAsia" w:ascii="宋体" w:hAnsi="宋体" w:eastAsia="宋体" w:cs="宋体"/>
          <w:color w:val="000000"/>
          <w:sz w:val="24"/>
          <w:szCs w:val="24"/>
        </w:rPr>
      </w:pPr>
      <w:bookmarkStart w:id="169" w:name="_Toc530494756"/>
      <w:bookmarkStart w:id="170" w:name="_Toc35440429"/>
      <w:bookmarkStart w:id="171" w:name="_Toc69397518"/>
      <w:r>
        <w:rPr>
          <w:rFonts w:hint="eastAsia" w:ascii="宋体" w:hAnsi="宋体" w:eastAsia="宋体" w:cs="宋体"/>
          <w:color w:val="000000"/>
          <w:sz w:val="24"/>
          <w:szCs w:val="24"/>
        </w:rPr>
        <w:t>供应商：                      法定代表人（或其授权代表）或自然人：</w:t>
      </w:r>
    </w:p>
    <w:p w14:paraId="4B64D6B8">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（供应商公章）                               （签署</w:t>
      </w:r>
      <w:r>
        <w:rPr>
          <w:rFonts w:hint="eastAsia" w:ascii="宋体" w:hAnsi="宋体" w:eastAsia="宋体" w:cs="宋体"/>
          <w:color w:val="000000"/>
          <w:sz w:val="24"/>
          <w:szCs w:val="28"/>
        </w:rPr>
        <w:t>或盖章</w:t>
      </w:r>
      <w:r>
        <w:rPr>
          <w:rFonts w:hint="eastAsia" w:ascii="宋体" w:hAnsi="宋体" w:eastAsia="宋体" w:cs="宋体"/>
          <w:color w:val="000000"/>
          <w:sz w:val="24"/>
          <w:szCs w:val="24"/>
        </w:rPr>
        <w:t>）</w:t>
      </w:r>
    </w:p>
    <w:p w14:paraId="79BD984C">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年     月     日</w:t>
      </w:r>
    </w:p>
    <w:p w14:paraId="2038654E">
      <w:pPr>
        <w:snapToGrid w:val="0"/>
        <w:spacing w:line="500" w:lineRule="exact"/>
        <w:ind w:firstLine="480"/>
        <w:rPr>
          <w:rFonts w:hint="eastAsia" w:ascii="宋体" w:hAnsi="宋体" w:eastAsia="宋体" w:cs="宋体"/>
          <w:color w:val="000000"/>
          <w:sz w:val="24"/>
          <w:szCs w:val="24"/>
        </w:rPr>
      </w:pPr>
    </w:p>
    <w:p w14:paraId="6356731F">
      <w:pPr>
        <w:snapToGrid w:val="0"/>
        <w:spacing w:line="500" w:lineRule="exact"/>
        <w:ind w:firstLine="480"/>
        <w:rPr>
          <w:rFonts w:hint="eastAsia" w:ascii="宋体" w:hAnsi="宋体" w:eastAsia="宋体" w:cs="宋体"/>
          <w:color w:val="000000"/>
          <w:sz w:val="24"/>
          <w:szCs w:val="24"/>
        </w:rPr>
      </w:pPr>
    </w:p>
    <w:p w14:paraId="3DE62720">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4F754987">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1、本表即为对本项目“第</w:t>
      </w:r>
      <w:r>
        <w:rPr>
          <w:rFonts w:hint="eastAsia" w:ascii="宋体" w:hAnsi="宋体" w:eastAsia="宋体" w:cs="宋体"/>
          <w:color w:val="000000"/>
          <w:sz w:val="24"/>
          <w:szCs w:val="24"/>
          <w:lang w:eastAsia="zh-CN"/>
        </w:rPr>
        <w:t>三</w:t>
      </w:r>
      <w:r>
        <w:rPr>
          <w:rFonts w:hint="eastAsia" w:ascii="宋体" w:hAnsi="宋体" w:eastAsia="宋体" w:cs="宋体"/>
          <w:color w:val="000000"/>
          <w:sz w:val="24"/>
          <w:szCs w:val="24"/>
        </w:rPr>
        <w:t>篇  项目服务需求”中所列服务要求进行比较和响应；</w:t>
      </w:r>
    </w:p>
    <w:p w14:paraId="3E013829">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2、该表必须按照比选要求逐条如实填写，</w:t>
      </w:r>
      <w:r>
        <w:rPr>
          <w:rFonts w:hint="eastAsia" w:ascii="宋体" w:hAnsi="宋体" w:eastAsia="宋体" w:cs="宋体"/>
          <w:color w:val="000000"/>
          <w:sz w:val="24"/>
        </w:rPr>
        <w:t>根据响应情况在“差异说明”项填写正偏离或</w:t>
      </w:r>
      <w:r>
        <w:rPr>
          <w:rFonts w:hint="eastAsia" w:ascii="宋体" w:hAnsi="宋体" w:eastAsia="宋体" w:cs="宋体"/>
          <w:color w:val="000000"/>
          <w:sz w:val="24"/>
          <w:szCs w:val="24"/>
        </w:rPr>
        <w:t>负偏离及原因，完全符合的填写“无差异”；</w:t>
      </w:r>
    </w:p>
    <w:p w14:paraId="393F2956">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3、本表可扩展；</w:t>
      </w:r>
    </w:p>
    <w:p w14:paraId="03826BEC">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4. 附相关技术支撑材料（格式自定）。</w:t>
      </w:r>
    </w:p>
    <w:p w14:paraId="3016595A">
      <w:pPr>
        <w:snapToGrid w:val="0"/>
        <w:spacing w:line="500" w:lineRule="exact"/>
        <w:ind w:firstLine="480"/>
        <w:rPr>
          <w:rFonts w:hint="eastAsia" w:ascii="宋体" w:hAnsi="宋体" w:eastAsia="宋体" w:cs="宋体"/>
          <w:color w:val="000000"/>
        </w:rPr>
      </w:pPr>
      <w:r>
        <w:rPr>
          <w:rFonts w:hint="eastAsia" w:ascii="宋体" w:hAnsi="宋体" w:eastAsia="宋体" w:cs="宋体"/>
          <w:color w:val="000000"/>
          <w:sz w:val="24"/>
          <w:szCs w:val="24"/>
        </w:rPr>
        <w:t>5、若“响应情况”栏中仅填写“无偏离”或“有偏离”等内容而未作实质性参数描述，</w:t>
      </w:r>
      <w:r>
        <w:rPr>
          <w:rFonts w:hint="eastAsia" w:ascii="宋体" w:hAnsi="宋体" w:eastAsia="宋体" w:cs="宋体"/>
          <w:color w:val="000000"/>
          <w:sz w:val="24"/>
          <w:szCs w:val="24"/>
          <w:lang w:eastAsia="zh-CN"/>
        </w:rPr>
        <w:t>视为不满足，</w:t>
      </w:r>
      <w:r>
        <w:rPr>
          <w:rFonts w:hint="eastAsia" w:ascii="宋体" w:hAnsi="宋体" w:eastAsia="宋体" w:cs="宋体"/>
          <w:color w:val="000000"/>
          <w:sz w:val="24"/>
          <w:szCs w:val="24"/>
        </w:rPr>
        <w:t>该供应商将失去成为成交供应商的资格，仅保留其合格供应商的身份。</w:t>
      </w:r>
    </w:p>
    <w:p w14:paraId="67F47D7C">
      <w:pPr>
        <w:pStyle w:val="3"/>
        <w:ind w:firstLine="562" w:firstLineChars="200"/>
        <w:outlineLvl w:val="0"/>
        <w:rPr>
          <w:rFonts w:hint="eastAsia" w:ascii="宋体" w:hAnsi="宋体" w:eastAsia="宋体" w:cs="宋体"/>
          <w:color w:val="000000"/>
        </w:rPr>
      </w:pPr>
      <w:bookmarkStart w:id="172" w:name="_Toc14780"/>
      <w:bookmarkStart w:id="173" w:name="_Toc31740"/>
      <w:r>
        <w:rPr>
          <w:rFonts w:hint="eastAsia" w:ascii="宋体" w:hAnsi="宋体" w:eastAsia="宋体" w:cs="宋体"/>
          <w:color w:val="000000"/>
        </w:rPr>
        <w:t>三、商务部分</w:t>
      </w:r>
      <w:bookmarkEnd w:id="169"/>
      <w:bookmarkEnd w:id="170"/>
      <w:bookmarkEnd w:id="171"/>
      <w:bookmarkEnd w:id="172"/>
      <w:bookmarkEnd w:id="173"/>
    </w:p>
    <w:p w14:paraId="2A3E4FAE">
      <w:pPr>
        <w:rPr>
          <w:rFonts w:hint="eastAsia" w:ascii="宋体" w:hAnsi="宋体" w:eastAsia="宋体" w:cs="宋体"/>
          <w:color w:val="000000"/>
        </w:rPr>
      </w:pPr>
    </w:p>
    <w:p w14:paraId="7C68BDEC">
      <w:pPr>
        <w:numPr>
          <w:ilvl w:val="0"/>
          <w:numId w:val="18"/>
        </w:numPr>
        <w:spacing w:line="360" w:lineRule="auto"/>
        <w:ind w:left="885" w:leftChars="0" w:hanging="885" w:firstLineChars="0"/>
        <w:jc w:val="both"/>
        <w:outlineLvl w:val="1"/>
        <w:rPr>
          <w:rFonts w:hint="eastAsia" w:ascii="宋体" w:hAnsi="宋体" w:eastAsia="宋体" w:cs="宋体"/>
          <w:color w:val="000000"/>
          <w:szCs w:val="28"/>
        </w:rPr>
      </w:pPr>
      <w:bookmarkStart w:id="174" w:name="_Toc13711"/>
      <w:r>
        <w:rPr>
          <w:rFonts w:hint="eastAsia" w:ascii="宋体" w:hAnsi="宋体" w:eastAsia="宋体" w:cs="宋体"/>
          <w:color w:val="000000"/>
          <w:szCs w:val="28"/>
        </w:rPr>
        <w:t>按照“第四篇  项目商务需求”提供相应资料</w:t>
      </w:r>
      <w:bookmarkEnd w:id="174"/>
    </w:p>
    <w:p w14:paraId="5EFCBFFC">
      <w:pPr>
        <w:spacing w:line="360" w:lineRule="auto"/>
        <w:jc w:val="both"/>
        <w:rPr>
          <w:rFonts w:hint="eastAsia" w:ascii="宋体" w:hAnsi="宋体" w:eastAsia="宋体" w:cs="宋体"/>
          <w:color w:val="000000"/>
          <w:szCs w:val="28"/>
        </w:rPr>
      </w:pPr>
    </w:p>
    <w:p w14:paraId="3A6C4BAC">
      <w:pPr>
        <w:spacing w:line="360" w:lineRule="auto"/>
        <w:jc w:val="both"/>
        <w:rPr>
          <w:rFonts w:hint="eastAsia" w:ascii="宋体" w:hAnsi="宋体" w:eastAsia="宋体" w:cs="宋体"/>
          <w:color w:val="000000"/>
          <w:szCs w:val="28"/>
        </w:rPr>
      </w:pPr>
    </w:p>
    <w:p w14:paraId="715C51CB">
      <w:pPr>
        <w:spacing w:line="360" w:lineRule="auto"/>
        <w:jc w:val="both"/>
        <w:rPr>
          <w:rFonts w:hint="eastAsia" w:ascii="宋体" w:hAnsi="宋体" w:eastAsia="宋体" w:cs="宋体"/>
          <w:color w:val="000000"/>
          <w:szCs w:val="28"/>
        </w:rPr>
      </w:pPr>
    </w:p>
    <w:p w14:paraId="7C952BAF">
      <w:pPr>
        <w:spacing w:line="360" w:lineRule="auto"/>
        <w:jc w:val="both"/>
        <w:rPr>
          <w:rFonts w:hint="eastAsia" w:ascii="宋体" w:hAnsi="宋体" w:eastAsia="宋体" w:cs="宋体"/>
          <w:color w:val="000000"/>
          <w:szCs w:val="28"/>
        </w:rPr>
      </w:pPr>
    </w:p>
    <w:p w14:paraId="65F76A6D">
      <w:pPr>
        <w:spacing w:line="360" w:lineRule="auto"/>
        <w:jc w:val="both"/>
        <w:rPr>
          <w:rFonts w:hint="eastAsia" w:ascii="宋体" w:hAnsi="宋体" w:eastAsia="宋体" w:cs="宋体"/>
          <w:color w:val="000000"/>
          <w:szCs w:val="28"/>
        </w:rPr>
      </w:pPr>
    </w:p>
    <w:p w14:paraId="1BEB3B9C">
      <w:pPr>
        <w:spacing w:line="360" w:lineRule="auto"/>
        <w:jc w:val="both"/>
        <w:rPr>
          <w:rFonts w:hint="eastAsia" w:ascii="宋体" w:hAnsi="宋体" w:eastAsia="宋体" w:cs="宋体"/>
          <w:color w:val="000000"/>
          <w:szCs w:val="28"/>
        </w:rPr>
      </w:pPr>
    </w:p>
    <w:p w14:paraId="7C5738E3">
      <w:pPr>
        <w:spacing w:line="360" w:lineRule="auto"/>
        <w:jc w:val="both"/>
        <w:rPr>
          <w:rFonts w:hint="eastAsia" w:ascii="宋体" w:hAnsi="宋体" w:eastAsia="宋体" w:cs="宋体"/>
          <w:color w:val="000000"/>
          <w:szCs w:val="28"/>
        </w:rPr>
      </w:pPr>
    </w:p>
    <w:p w14:paraId="486CC651">
      <w:pPr>
        <w:spacing w:line="360" w:lineRule="auto"/>
        <w:jc w:val="both"/>
        <w:rPr>
          <w:rFonts w:hint="eastAsia" w:ascii="宋体" w:hAnsi="宋体" w:eastAsia="宋体" w:cs="宋体"/>
          <w:color w:val="000000"/>
          <w:szCs w:val="28"/>
        </w:rPr>
      </w:pPr>
    </w:p>
    <w:p w14:paraId="4DE24975">
      <w:pPr>
        <w:spacing w:line="360" w:lineRule="auto"/>
        <w:jc w:val="both"/>
        <w:rPr>
          <w:rFonts w:hint="eastAsia" w:ascii="宋体" w:hAnsi="宋体" w:eastAsia="宋体" w:cs="宋体"/>
          <w:color w:val="000000"/>
          <w:szCs w:val="28"/>
        </w:rPr>
      </w:pPr>
    </w:p>
    <w:p w14:paraId="427B20A2">
      <w:pPr>
        <w:spacing w:line="360" w:lineRule="auto"/>
        <w:jc w:val="both"/>
        <w:rPr>
          <w:rFonts w:hint="eastAsia" w:ascii="宋体" w:hAnsi="宋体" w:eastAsia="宋体" w:cs="宋体"/>
          <w:color w:val="000000"/>
          <w:szCs w:val="28"/>
        </w:rPr>
      </w:pPr>
    </w:p>
    <w:p w14:paraId="68E5018E">
      <w:pPr>
        <w:spacing w:line="360" w:lineRule="auto"/>
        <w:jc w:val="both"/>
        <w:rPr>
          <w:rFonts w:hint="eastAsia" w:ascii="宋体" w:hAnsi="宋体" w:eastAsia="宋体" w:cs="宋体"/>
          <w:color w:val="000000"/>
          <w:szCs w:val="28"/>
        </w:rPr>
      </w:pPr>
    </w:p>
    <w:p w14:paraId="60873895">
      <w:pPr>
        <w:spacing w:line="360" w:lineRule="auto"/>
        <w:jc w:val="both"/>
        <w:rPr>
          <w:rFonts w:hint="eastAsia" w:ascii="宋体" w:hAnsi="宋体" w:eastAsia="宋体" w:cs="宋体"/>
          <w:color w:val="000000"/>
          <w:szCs w:val="28"/>
        </w:rPr>
      </w:pPr>
    </w:p>
    <w:p w14:paraId="01CAA1D1">
      <w:pPr>
        <w:spacing w:line="360" w:lineRule="auto"/>
        <w:jc w:val="both"/>
        <w:rPr>
          <w:rFonts w:hint="eastAsia" w:ascii="宋体" w:hAnsi="宋体" w:eastAsia="宋体" w:cs="宋体"/>
          <w:color w:val="000000"/>
          <w:szCs w:val="28"/>
        </w:rPr>
      </w:pPr>
    </w:p>
    <w:p w14:paraId="0CABCB68">
      <w:pPr>
        <w:spacing w:line="360" w:lineRule="auto"/>
        <w:jc w:val="both"/>
        <w:rPr>
          <w:rFonts w:hint="eastAsia" w:ascii="宋体" w:hAnsi="宋体" w:eastAsia="宋体" w:cs="宋体"/>
          <w:color w:val="000000"/>
          <w:szCs w:val="28"/>
        </w:rPr>
      </w:pPr>
    </w:p>
    <w:p w14:paraId="156C5583">
      <w:pPr>
        <w:spacing w:line="360" w:lineRule="auto"/>
        <w:jc w:val="both"/>
        <w:rPr>
          <w:rFonts w:hint="eastAsia" w:ascii="宋体" w:hAnsi="宋体" w:eastAsia="宋体" w:cs="宋体"/>
          <w:color w:val="000000"/>
          <w:szCs w:val="28"/>
        </w:rPr>
      </w:pPr>
    </w:p>
    <w:p w14:paraId="5DACC65C">
      <w:pPr>
        <w:spacing w:line="360" w:lineRule="auto"/>
        <w:jc w:val="both"/>
        <w:rPr>
          <w:rFonts w:hint="eastAsia" w:ascii="宋体" w:hAnsi="宋体" w:eastAsia="宋体" w:cs="宋体"/>
          <w:color w:val="000000"/>
          <w:szCs w:val="28"/>
        </w:rPr>
      </w:pPr>
    </w:p>
    <w:p w14:paraId="6729C2E3">
      <w:pPr>
        <w:spacing w:line="360" w:lineRule="auto"/>
        <w:jc w:val="both"/>
        <w:rPr>
          <w:rFonts w:hint="eastAsia" w:ascii="宋体" w:hAnsi="宋体" w:eastAsia="宋体" w:cs="宋体"/>
          <w:color w:val="000000"/>
          <w:szCs w:val="28"/>
        </w:rPr>
      </w:pPr>
    </w:p>
    <w:p w14:paraId="16789E24">
      <w:pPr>
        <w:spacing w:line="360" w:lineRule="auto"/>
        <w:jc w:val="both"/>
        <w:rPr>
          <w:rFonts w:hint="eastAsia" w:ascii="宋体" w:hAnsi="宋体" w:eastAsia="宋体" w:cs="宋体"/>
          <w:color w:val="000000"/>
          <w:szCs w:val="28"/>
        </w:rPr>
      </w:pPr>
    </w:p>
    <w:p w14:paraId="14128073">
      <w:pPr>
        <w:spacing w:line="360" w:lineRule="auto"/>
        <w:jc w:val="both"/>
        <w:rPr>
          <w:rFonts w:hint="eastAsia" w:ascii="宋体" w:hAnsi="宋体" w:eastAsia="宋体" w:cs="宋体"/>
          <w:color w:val="000000"/>
          <w:szCs w:val="28"/>
        </w:rPr>
      </w:pPr>
    </w:p>
    <w:p w14:paraId="04CA3A39">
      <w:pPr>
        <w:spacing w:line="360" w:lineRule="auto"/>
        <w:jc w:val="both"/>
        <w:rPr>
          <w:rFonts w:hint="eastAsia" w:ascii="宋体" w:hAnsi="宋体" w:eastAsia="宋体" w:cs="宋体"/>
          <w:color w:val="000000"/>
          <w:szCs w:val="28"/>
        </w:rPr>
      </w:pPr>
    </w:p>
    <w:p w14:paraId="4E6F76CD">
      <w:pPr>
        <w:spacing w:line="360" w:lineRule="auto"/>
        <w:jc w:val="both"/>
        <w:rPr>
          <w:rFonts w:hint="eastAsia" w:ascii="宋体" w:hAnsi="宋体" w:eastAsia="宋体" w:cs="宋体"/>
          <w:color w:val="000000"/>
          <w:szCs w:val="28"/>
        </w:rPr>
      </w:pPr>
    </w:p>
    <w:p w14:paraId="39669BF9">
      <w:pPr>
        <w:spacing w:line="360" w:lineRule="auto"/>
        <w:jc w:val="both"/>
        <w:rPr>
          <w:rFonts w:hint="eastAsia" w:ascii="宋体" w:hAnsi="宋体" w:eastAsia="宋体" w:cs="宋体"/>
          <w:color w:val="000000"/>
          <w:szCs w:val="28"/>
        </w:rPr>
      </w:pPr>
    </w:p>
    <w:p w14:paraId="420FC456">
      <w:pPr>
        <w:numPr>
          <w:ilvl w:val="0"/>
          <w:numId w:val="18"/>
        </w:numPr>
        <w:spacing w:line="360" w:lineRule="auto"/>
        <w:jc w:val="both"/>
        <w:rPr>
          <w:rFonts w:hint="eastAsia" w:ascii="宋体" w:hAnsi="宋体" w:eastAsia="宋体" w:cs="宋体"/>
          <w:color w:val="000000"/>
          <w:szCs w:val="28"/>
        </w:rPr>
        <w:sectPr>
          <w:headerReference r:id="rId15" w:type="default"/>
          <w:pgSz w:w="11907" w:h="16840"/>
          <w:pgMar w:top="1134" w:right="1191" w:bottom="1134" w:left="1304" w:header="851" w:footer="992" w:gutter="0"/>
          <w:pgNumType w:fmt="numberInDash"/>
          <w:cols w:space="720" w:num="1"/>
          <w:docGrid w:linePitch="380" w:charSpace="-5735"/>
        </w:sectPr>
      </w:pPr>
      <w:bookmarkStart w:id="175" w:name="_Toc283382459"/>
    </w:p>
    <w:p w14:paraId="5723094A">
      <w:pPr>
        <w:numPr>
          <w:ilvl w:val="0"/>
          <w:numId w:val="18"/>
        </w:numPr>
        <w:spacing w:line="360" w:lineRule="auto"/>
        <w:ind w:left="885" w:leftChars="0" w:hanging="885" w:firstLineChars="0"/>
        <w:jc w:val="both"/>
        <w:outlineLvl w:val="1"/>
        <w:rPr>
          <w:rFonts w:hint="eastAsia" w:ascii="宋体" w:hAnsi="宋体" w:eastAsia="宋体" w:cs="宋体"/>
          <w:color w:val="000000"/>
          <w:szCs w:val="28"/>
        </w:rPr>
      </w:pPr>
      <w:bookmarkStart w:id="176" w:name="_Toc8610"/>
      <w:r>
        <w:rPr>
          <w:rFonts w:hint="eastAsia" w:ascii="宋体" w:hAnsi="宋体" w:eastAsia="宋体" w:cs="宋体"/>
          <w:color w:val="000000"/>
          <w:szCs w:val="28"/>
        </w:rPr>
        <w:t>商务响应偏离表</w:t>
      </w:r>
      <w:bookmarkEnd w:id="175"/>
      <w:bookmarkEnd w:id="176"/>
      <w:bookmarkStart w:id="177" w:name="_Toc35440430"/>
      <w:bookmarkStart w:id="178" w:name="_Toc25929284"/>
      <w:bookmarkStart w:id="179" w:name="_Toc530494757"/>
      <w:bookmarkStart w:id="180" w:name="_Toc69397519"/>
    </w:p>
    <w:p w14:paraId="2C92AB45">
      <w:pPr>
        <w:spacing w:line="360" w:lineRule="auto"/>
        <w:ind w:left="885"/>
        <w:jc w:val="center"/>
        <w:rPr>
          <w:rFonts w:hint="eastAsia" w:ascii="宋体" w:hAnsi="宋体" w:eastAsia="宋体" w:cs="宋体"/>
          <w:color w:val="000000"/>
          <w:szCs w:val="28"/>
        </w:rPr>
      </w:pPr>
      <w:r>
        <w:rPr>
          <w:rFonts w:hint="eastAsia" w:ascii="宋体" w:hAnsi="宋体" w:eastAsia="宋体" w:cs="宋体"/>
          <w:color w:val="000000"/>
          <w:szCs w:val="28"/>
        </w:rPr>
        <w:t>商务响应偏离表</w:t>
      </w:r>
    </w:p>
    <w:p w14:paraId="52DC19A1">
      <w:pPr>
        <w:spacing w:line="360" w:lineRule="auto"/>
        <w:jc w:val="both"/>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p>
    <w:p w14:paraId="79B2B707">
      <w:pPr>
        <w:snapToGrid w:val="0"/>
        <w:spacing w:line="360" w:lineRule="auto"/>
        <w:jc w:val="both"/>
        <w:rPr>
          <w:rFonts w:hint="eastAsia" w:ascii="宋体" w:hAnsi="宋体" w:eastAsia="宋体" w:cs="宋体"/>
          <w:color w:val="000000"/>
          <w:sz w:val="24"/>
          <w:szCs w:val="24"/>
        </w:rPr>
      </w:pPr>
      <w:r>
        <w:rPr>
          <w:rFonts w:hint="eastAsia" w:ascii="宋体" w:hAnsi="宋体" w:eastAsia="宋体" w:cs="宋体"/>
          <w:color w:val="000000"/>
          <w:sz w:val="24"/>
          <w:szCs w:val="24"/>
        </w:rPr>
        <w:t>对于比选文件的商务要求，如有任何偏离请如实填写下表：</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47C8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10" w:type="dxa"/>
            <w:noWrap w:val="0"/>
            <w:vAlign w:val="center"/>
          </w:tcPr>
          <w:p w14:paraId="6BC0D9BC">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序号</w:t>
            </w:r>
          </w:p>
        </w:tc>
        <w:tc>
          <w:tcPr>
            <w:tcW w:w="3179" w:type="dxa"/>
            <w:noWrap w:val="0"/>
            <w:vAlign w:val="center"/>
          </w:tcPr>
          <w:p w14:paraId="0671494B">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商务要求</w:t>
            </w:r>
          </w:p>
        </w:tc>
        <w:tc>
          <w:tcPr>
            <w:tcW w:w="2434" w:type="dxa"/>
            <w:noWrap w:val="0"/>
            <w:vAlign w:val="center"/>
          </w:tcPr>
          <w:p w14:paraId="5A443919">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响应</w:t>
            </w:r>
            <w:r>
              <w:rPr>
                <w:rFonts w:hint="eastAsia" w:ascii="宋体" w:hAnsi="宋体" w:eastAsia="宋体" w:cs="宋体"/>
                <w:b/>
                <w:bCs/>
                <w:color w:val="000000"/>
                <w:sz w:val="24"/>
                <w:szCs w:val="24"/>
                <w:lang w:eastAsia="zh-CN"/>
              </w:rPr>
              <w:t>应答</w:t>
            </w:r>
          </w:p>
        </w:tc>
        <w:tc>
          <w:tcPr>
            <w:tcW w:w="2355" w:type="dxa"/>
            <w:noWrap w:val="0"/>
            <w:vAlign w:val="center"/>
          </w:tcPr>
          <w:p w14:paraId="3937388D">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差异说明</w:t>
            </w:r>
          </w:p>
        </w:tc>
      </w:tr>
      <w:tr w14:paraId="01DA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10" w:type="dxa"/>
            <w:noWrap w:val="0"/>
            <w:vAlign w:val="center"/>
          </w:tcPr>
          <w:p w14:paraId="24F0305A">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179" w:type="dxa"/>
            <w:noWrap w:val="0"/>
            <w:vAlign w:val="center"/>
          </w:tcPr>
          <w:p w14:paraId="41423456">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434" w:type="dxa"/>
            <w:noWrap w:val="0"/>
            <w:vAlign w:val="center"/>
          </w:tcPr>
          <w:p w14:paraId="528B0F5B">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355" w:type="dxa"/>
            <w:noWrap w:val="0"/>
            <w:vAlign w:val="center"/>
          </w:tcPr>
          <w:p w14:paraId="6D582C6F">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6C29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10" w:type="dxa"/>
            <w:noWrap w:val="0"/>
            <w:vAlign w:val="center"/>
          </w:tcPr>
          <w:p w14:paraId="35CE121D">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179" w:type="dxa"/>
            <w:noWrap w:val="0"/>
            <w:vAlign w:val="center"/>
          </w:tcPr>
          <w:p w14:paraId="44A9631A">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434" w:type="dxa"/>
            <w:noWrap w:val="0"/>
            <w:vAlign w:val="center"/>
          </w:tcPr>
          <w:p w14:paraId="2BAFC4FE">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355" w:type="dxa"/>
            <w:noWrap w:val="0"/>
            <w:vAlign w:val="center"/>
          </w:tcPr>
          <w:p w14:paraId="46CF82E3">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3C62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10" w:type="dxa"/>
            <w:noWrap w:val="0"/>
            <w:vAlign w:val="center"/>
          </w:tcPr>
          <w:p w14:paraId="5B4D3599">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179" w:type="dxa"/>
            <w:noWrap w:val="0"/>
            <w:vAlign w:val="center"/>
          </w:tcPr>
          <w:p w14:paraId="2B9374FD">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434" w:type="dxa"/>
            <w:noWrap w:val="0"/>
            <w:vAlign w:val="center"/>
          </w:tcPr>
          <w:p w14:paraId="0175D31D">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355" w:type="dxa"/>
            <w:noWrap w:val="0"/>
            <w:vAlign w:val="center"/>
          </w:tcPr>
          <w:p w14:paraId="721B0F9B">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1760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10" w:type="dxa"/>
            <w:noWrap w:val="0"/>
            <w:vAlign w:val="center"/>
          </w:tcPr>
          <w:p w14:paraId="51EDDB98">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179" w:type="dxa"/>
            <w:noWrap w:val="0"/>
            <w:vAlign w:val="center"/>
          </w:tcPr>
          <w:p w14:paraId="3876B878">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434" w:type="dxa"/>
            <w:noWrap w:val="0"/>
            <w:vAlign w:val="center"/>
          </w:tcPr>
          <w:p w14:paraId="1DA7BB55">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355" w:type="dxa"/>
            <w:noWrap w:val="0"/>
            <w:vAlign w:val="center"/>
          </w:tcPr>
          <w:p w14:paraId="54462F90">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68CB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10" w:type="dxa"/>
            <w:noWrap w:val="0"/>
            <w:vAlign w:val="center"/>
          </w:tcPr>
          <w:p w14:paraId="719AE863">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179" w:type="dxa"/>
            <w:noWrap w:val="0"/>
            <w:vAlign w:val="center"/>
          </w:tcPr>
          <w:p w14:paraId="6A9512E7">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434" w:type="dxa"/>
            <w:noWrap w:val="0"/>
            <w:vAlign w:val="center"/>
          </w:tcPr>
          <w:p w14:paraId="0012B1A3">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355" w:type="dxa"/>
            <w:noWrap w:val="0"/>
            <w:vAlign w:val="center"/>
          </w:tcPr>
          <w:p w14:paraId="5D830264">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r w14:paraId="0DBD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10" w:type="dxa"/>
            <w:noWrap w:val="0"/>
            <w:vAlign w:val="center"/>
          </w:tcPr>
          <w:p w14:paraId="29E54F08">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3179" w:type="dxa"/>
            <w:noWrap w:val="0"/>
            <w:vAlign w:val="center"/>
          </w:tcPr>
          <w:p w14:paraId="37DD17DB">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434" w:type="dxa"/>
            <w:noWrap w:val="0"/>
            <w:vAlign w:val="center"/>
          </w:tcPr>
          <w:p w14:paraId="50537759">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c>
          <w:tcPr>
            <w:tcW w:w="2355" w:type="dxa"/>
            <w:noWrap w:val="0"/>
            <w:vAlign w:val="center"/>
          </w:tcPr>
          <w:p w14:paraId="22550C13">
            <w:pPr>
              <w:keepNext w:val="0"/>
              <w:keepLines w:val="0"/>
              <w:suppressLineNumbers w:val="0"/>
              <w:snapToGrid w:val="0"/>
              <w:spacing w:before="0" w:beforeAutospacing="0" w:after="0" w:afterAutospacing="0" w:line="500" w:lineRule="exact"/>
              <w:ind w:left="0" w:right="0" w:firstLine="480"/>
              <w:rPr>
                <w:rFonts w:hint="eastAsia" w:ascii="宋体" w:hAnsi="宋体" w:eastAsia="宋体" w:cs="宋体"/>
                <w:color w:val="000000"/>
                <w:sz w:val="24"/>
                <w:szCs w:val="24"/>
              </w:rPr>
            </w:pPr>
          </w:p>
        </w:tc>
      </w:tr>
    </w:tbl>
    <w:p w14:paraId="1AAD859B">
      <w:pPr>
        <w:snapToGrid w:val="0"/>
        <w:spacing w:line="500" w:lineRule="exact"/>
        <w:ind w:firstLine="480"/>
        <w:rPr>
          <w:rFonts w:hint="eastAsia" w:ascii="宋体" w:hAnsi="宋体" w:eastAsia="宋体" w:cs="宋体"/>
          <w:color w:val="000000"/>
          <w:sz w:val="24"/>
          <w:szCs w:val="24"/>
        </w:rPr>
      </w:pPr>
    </w:p>
    <w:p w14:paraId="56D99795">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供应商：                              法定代表人（或其授权代表）或自然人：</w:t>
      </w:r>
    </w:p>
    <w:p w14:paraId="573137B6">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（供应商公章）                                </w:t>
      </w:r>
      <w:r>
        <w:rPr>
          <w:rFonts w:hint="eastAsia" w:ascii="宋体" w:hAnsi="宋体" w:eastAsia="宋体" w:cs="宋体"/>
          <w:color w:val="000000"/>
          <w:sz w:val="24"/>
          <w:szCs w:val="28"/>
        </w:rPr>
        <w:t>（签署或盖章）</w:t>
      </w:r>
      <w:r>
        <w:rPr>
          <w:rFonts w:hint="eastAsia" w:ascii="宋体" w:hAnsi="宋体" w:eastAsia="宋体" w:cs="宋体"/>
          <w:color w:val="000000"/>
          <w:sz w:val="24"/>
          <w:szCs w:val="24"/>
        </w:rPr>
        <w:t xml:space="preserve">  </w:t>
      </w:r>
    </w:p>
    <w:p w14:paraId="3BE80E40">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年     月     日</w:t>
      </w:r>
    </w:p>
    <w:p w14:paraId="79E11990">
      <w:pPr>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67AEF489">
      <w:pPr>
        <w:numPr>
          <w:ilvl w:val="0"/>
          <w:numId w:val="19"/>
        </w:numPr>
        <w:snapToGrid w:val="0"/>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本表即为对本项目“第四篇 ”项目商务需求”中所列服务需求进行比较和响应；</w:t>
      </w:r>
    </w:p>
    <w:p w14:paraId="108F5824">
      <w:pPr>
        <w:snapToGrid w:val="0"/>
        <w:spacing w:line="500" w:lineRule="exact"/>
        <w:ind w:left="480"/>
        <w:rPr>
          <w:rFonts w:hint="eastAsia" w:ascii="宋体" w:hAnsi="宋体" w:eastAsia="宋体" w:cs="宋体"/>
          <w:color w:val="000000"/>
          <w:sz w:val="24"/>
          <w:szCs w:val="24"/>
        </w:rPr>
      </w:pPr>
      <w:r>
        <w:rPr>
          <w:rFonts w:hint="eastAsia" w:ascii="宋体" w:hAnsi="宋体" w:eastAsia="宋体" w:cs="宋体"/>
          <w:color w:val="000000"/>
          <w:sz w:val="24"/>
          <w:szCs w:val="24"/>
        </w:rPr>
        <w:t>2.该表必须按照比选要求逐条如实填写，根据响应情况在“差异说明”项填写正偏离或负偏离及原因，完全符合的填写“无差异”；</w:t>
      </w:r>
    </w:p>
    <w:p w14:paraId="2890593F">
      <w:pPr>
        <w:snapToGrid w:val="0"/>
        <w:spacing w:line="500" w:lineRule="exact"/>
        <w:ind w:left="480"/>
        <w:rPr>
          <w:rFonts w:hint="eastAsia" w:ascii="宋体" w:hAnsi="宋体" w:eastAsia="宋体" w:cs="宋体"/>
          <w:color w:val="000000"/>
          <w:sz w:val="24"/>
          <w:szCs w:val="24"/>
        </w:rPr>
      </w:pPr>
      <w:r>
        <w:rPr>
          <w:rFonts w:hint="eastAsia" w:ascii="宋体" w:hAnsi="宋体" w:eastAsia="宋体" w:cs="宋体"/>
          <w:color w:val="000000"/>
          <w:sz w:val="24"/>
          <w:szCs w:val="24"/>
        </w:rPr>
        <w:t>3.该表可扩展，并签字或盖章；</w:t>
      </w:r>
    </w:p>
    <w:p w14:paraId="4F2F809F">
      <w:pPr>
        <w:tabs>
          <w:tab w:val="left" w:pos="6300"/>
        </w:tabs>
        <w:snapToGrid w:val="0"/>
        <w:spacing w:line="360" w:lineRule="auto"/>
        <w:ind w:firstLine="480" w:firstLineChars="200"/>
        <w:rPr>
          <w:rFonts w:hint="eastAsia" w:ascii="宋体" w:hAnsi="宋体" w:eastAsia="宋体" w:cs="宋体"/>
          <w:color w:val="000000"/>
          <w:sz w:val="24"/>
          <w:szCs w:val="28"/>
        </w:rPr>
      </w:pPr>
      <w:r>
        <w:rPr>
          <w:rFonts w:hint="eastAsia" w:ascii="宋体" w:hAnsi="宋体" w:eastAsia="宋体" w:cs="宋体"/>
          <w:color w:val="000000"/>
          <w:sz w:val="24"/>
          <w:szCs w:val="28"/>
        </w:rPr>
        <w:t>4. 若“响应情况”栏中仅填写“无偏离”或“有偏离”等内容而未作实质性参数描述，</w:t>
      </w:r>
      <w:r>
        <w:rPr>
          <w:rFonts w:hint="eastAsia" w:ascii="宋体" w:hAnsi="宋体" w:eastAsia="宋体" w:cs="宋体"/>
          <w:color w:val="000000"/>
          <w:sz w:val="24"/>
          <w:szCs w:val="28"/>
          <w:lang w:eastAsia="zh-CN"/>
        </w:rPr>
        <w:t>视为不满足，</w:t>
      </w:r>
      <w:r>
        <w:rPr>
          <w:rFonts w:hint="eastAsia" w:ascii="宋体" w:hAnsi="宋体" w:eastAsia="宋体" w:cs="宋体"/>
          <w:color w:val="000000"/>
          <w:sz w:val="24"/>
          <w:szCs w:val="28"/>
        </w:rPr>
        <w:t>该供应商将失去成为成交供应商的资格，仅保留其合格供应商的身份。</w:t>
      </w:r>
    </w:p>
    <w:p w14:paraId="3961A010">
      <w:pPr>
        <w:snapToGrid w:val="0"/>
        <w:spacing w:line="500" w:lineRule="exact"/>
        <w:ind w:firstLine="480" w:firstLineChars="0"/>
        <w:outlineLvl w:val="1"/>
        <w:rPr>
          <w:rFonts w:hint="eastAsia" w:ascii="宋体" w:hAnsi="宋体" w:eastAsia="宋体" w:cs="宋体"/>
          <w:color w:val="000000"/>
        </w:rPr>
      </w:pPr>
      <w:r>
        <w:rPr>
          <w:rFonts w:hint="eastAsia" w:ascii="宋体" w:hAnsi="宋体" w:eastAsia="宋体" w:cs="宋体"/>
          <w:color w:val="000000"/>
        </w:rPr>
        <w:br w:type="page"/>
      </w:r>
      <w:bookmarkStart w:id="181" w:name="_Toc15022"/>
      <w:r>
        <w:rPr>
          <w:rFonts w:hint="eastAsia" w:ascii="宋体" w:hAnsi="宋体" w:eastAsia="宋体" w:cs="宋体"/>
          <w:color w:val="000000"/>
          <w:sz w:val="24"/>
          <w:szCs w:val="24"/>
        </w:rPr>
        <w:t>（三）其它优惠承诺（格式自定）</w:t>
      </w:r>
      <w:bookmarkEnd w:id="181"/>
    </w:p>
    <w:p w14:paraId="2BF44D4C">
      <w:pPr>
        <w:snapToGrid w:val="0"/>
        <w:spacing w:line="500" w:lineRule="exact"/>
        <w:ind w:firstLine="480"/>
        <w:rPr>
          <w:rFonts w:hint="eastAsia" w:ascii="宋体" w:hAnsi="宋体" w:eastAsia="宋体" w:cs="宋体"/>
          <w:color w:val="000000"/>
        </w:rPr>
      </w:pPr>
    </w:p>
    <w:p w14:paraId="70A59C94">
      <w:pPr>
        <w:snapToGrid w:val="0"/>
        <w:spacing w:line="500" w:lineRule="exact"/>
        <w:ind w:firstLine="480"/>
        <w:rPr>
          <w:rFonts w:hint="eastAsia" w:ascii="宋体" w:hAnsi="宋体" w:eastAsia="宋体" w:cs="宋体"/>
          <w:color w:val="000000"/>
        </w:rPr>
      </w:pPr>
    </w:p>
    <w:p w14:paraId="6B279D95">
      <w:pPr>
        <w:snapToGrid w:val="0"/>
        <w:spacing w:line="500" w:lineRule="exact"/>
        <w:ind w:firstLine="480"/>
        <w:rPr>
          <w:rFonts w:hint="eastAsia" w:ascii="宋体" w:hAnsi="宋体" w:eastAsia="宋体" w:cs="宋体"/>
          <w:color w:val="000000"/>
        </w:rPr>
      </w:pPr>
    </w:p>
    <w:p w14:paraId="534BA436">
      <w:pPr>
        <w:snapToGrid w:val="0"/>
        <w:spacing w:line="500" w:lineRule="exact"/>
        <w:ind w:firstLine="480"/>
        <w:rPr>
          <w:rFonts w:hint="eastAsia" w:ascii="宋体" w:hAnsi="宋体" w:eastAsia="宋体" w:cs="宋体"/>
          <w:color w:val="000000"/>
        </w:rPr>
      </w:pPr>
    </w:p>
    <w:p w14:paraId="103CD24E">
      <w:pPr>
        <w:snapToGrid w:val="0"/>
        <w:spacing w:line="500" w:lineRule="exact"/>
        <w:ind w:firstLine="480"/>
        <w:rPr>
          <w:rFonts w:hint="eastAsia" w:ascii="宋体" w:hAnsi="宋体" w:eastAsia="宋体" w:cs="宋体"/>
          <w:color w:val="000000"/>
        </w:rPr>
      </w:pPr>
    </w:p>
    <w:p w14:paraId="39941056">
      <w:pPr>
        <w:snapToGrid w:val="0"/>
        <w:spacing w:line="500" w:lineRule="exact"/>
        <w:ind w:firstLine="480"/>
        <w:rPr>
          <w:rFonts w:hint="eastAsia" w:ascii="宋体" w:hAnsi="宋体" w:eastAsia="宋体" w:cs="宋体"/>
          <w:color w:val="000000"/>
        </w:rPr>
      </w:pPr>
    </w:p>
    <w:p w14:paraId="5B7DBD38">
      <w:pPr>
        <w:snapToGrid w:val="0"/>
        <w:spacing w:line="500" w:lineRule="exact"/>
        <w:ind w:firstLine="480"/>
        <w:rPr>
          <w:rFonts w:hint="eastAsia" w:ascii="宋体" w:hAnsi="宋体" w:eastAsia="宋体" w:cs="宋体"/>
          <w:color w:val="000000"/>
        </w:rPr>
      </w:pPr>
    </w:p>
    <w:p w14:paraId="3660ED67">
      <w:pPr>
        <w:snapToGrid w:val="0"/>
        <w:spacing w:line="500" w:lineRule="exact"/>
        <w:ind w:firstLine="480"/>
        <w:rPr>
          <w:rFonts w:hint="eastAsia" w:ascii="宋体" w:hAnsi="宋体" w:eastAsia="宋体" w:cs="宋体"/>
          <w:color w:val="000000"/>
        </w:rPr>
      </w:pPr>
    </w:p>
    <w:p w14:paraId="2A1B2452">
      <w:pPr>
        <w:snapToGrid w:val="0"/>
        <w:spacing w:line="500" w:lineRule="exact"/>
        <w:ind w:firstLine="480"/>
        <w:rPr>
          <w:rFonts w:hint="eastAsia" w:ascii="宋体" w:hAnsi="宋体" w:eastAsia="宋体" w:cs="宋体"/>
          <w:color w:val="000000"/>
        </w:rPr>
      </w:pPr>
    </w:p>
    <w:p w14:paraId="67BD9398">
      <w:pPr>
        <w:snapToGrid w:val="0"/>
        <w:spacing w:line="500" w:lineRule="exact"/>
        <w:ind w:firstLine="480"/>
        <w:rPr>
          <w:rFonts w:hint="eastAsia" w:ascii="宋体" w:hAnsi="宋体" w:eastAsia="宋体" w:cs="宋体"/>
          <w:color w:val="000000"/>
        </w:rPr>
      </w:pPr>
    </w:p>
    <w:p w14:paraId="4A3E0AB6">
      <w:pPr>
        <w:snapToGrid w:val="0"/>
        <w:spacing w:line="500" w:lineRule="exact"/>
        <w:ind w:firstLine="480"/>
        <w:rPr>
          <w:rFonts w:hint="eastAsia" w:ascii="宋体" w:hAnsi="宋体" w:eastAsia="宋体" w:cs="宋体"/>
          <w:color w:val="000000"/>
        </w:rPr>
      </w:pPr>
    </w:p>
    <w:p w14:paraId="15212F0A">
      <w:pPr>
        <w:snapToGrid w:val="0"/>
        <w:spacing w:line="500" w:lineRule="exact"/>
        <w:ind w:firstLine="480"/>
        <w:rPr>
          <w:rFonts w:hint="eastAsia" w:ascii="宋体" w:hAnsi="宋体" w:eastAsia="宋体" w:cs="宋体"/>
          <w:color w:val="000000"/>
        </w:rPr>
      </w:pPr>
    </w:p>
    <w:p w14:paraId="0683B0A9">
      <w:pPr>
        <w:snapToGrid w:val="0"/>
        <w:spacing w:line="500" w:lineRule="exact"/>
        <w:ind w:firstLine="480"/>
        <w:rPr>
          <w:rFonts w:hint="eastAsia" w:ascii="宋体" w:hAnsi="宋体" w:eastAsia="宋体" w:cs="宋体"/>
          <w:color w:val="000000"/>
        </w:rPr>
      </w:pPr>
    </w:p>
    <w:p w14:paraId="7E05FAC2">
      <w:pPr>
        <w:snapToGrid w:val="0"/>
        <w:spacing w:line="500" w:lineRule="exact"/>
        <w:ind w:firstLine="480"/>
        <w:rPr>
          <w:rFonts w:hint="eastAsia" w:ascii="宋体" w:hAnsi="宋体" w:eastAsia="宋体" w:cs="宋体"/>
          <w:color w:val="000000"/>
        </w:rPr>
      </w:pPr>
    </w:p>
    <w:p w14:paraId="387B9F1F">
      <w:pPr>
        <w:snapToGrid w:val="0"/>
        <w:spacing w:line="500" w:lineRule="exact"/>
        <w:ind w:firstLine="480"/>
        <w:rPr>
          <w:rFonts w:hint="eastAsia" w:ascii="宋体" w:hAnsi="宋体" w:eastAsia="宋体" w:cs="宋体"/>
          <w:color w:val="000000"/>
        </w:rPr>
      </w:pPr>
    </w:p>
    <w:p w14:paraId="68AAE9E8">
      <w:pPr>
        <w:snapToGrid w:val="0"/>
        <w:spacing w:line="500" w:lineRule="exact"/>
        <w:ind w:firstLine="480"/>
        <w:rPr>
          <w:rFonts w:hint="eastAsia" w:ascii="宋体" w:hAnsi="宋体" w:eastAsia="宋体" w:cs="宋体"/>
          <w:color w:val="000000"/>
        </w:rPr>
      </w:pPr>
    </w:p>
    <w:p w14:paraId="3764410B">
      <w:pPr>
        <w:snapToGrid w:val="0"/>
        <w:spacing w:line="500" w:lineRule="exact"/>
        <w:ind w:firstLine="480"/>
        <w:rPr>
          <w:rFonts w:hint="eastAsia" w:ascii="宋体" w:hAnsi="宋体" w:eastAsia="宋体" w:cs="宋体"/>
          <w:color w:val="000000"/>
        </w:rPr>
      </w:pPr>
    </w:p>
    <w:p w14:paraId="730196E5">
      <w:pPr>
        <w:snapToGrid w:val="0"/>
        <w:spacing w:line="500" w:lineRule="exact"/>
        <w:ind w:firstLine="480"/>
        <w:rPr>
          <w:rFonts w:hint="eastAsia" w:ascii="宋体" w:hAnsi="宋体" w:eastAsia="宋体" w:cs="宋体"/>
          <w:color w:val="000000"/>
        </w:rPr>
      </w:pPr>
    </w:p>
    <w:p w14:paraId="35CEBDEA">
      <w:pPr>
        <w:snapToGrid w:val="0"/>
        <w:spacing w:line="500" w:lineRule="exact"/>
        <w:ind w:firstLine="480"/>
        <w:rPr>
          <w:rFonts w:hint="eastAsia" w:ascii="宋体" w:hAnsi="宋体" w:eastAsia="宋体" w:cs="宋体"/>
          <w:color w:val="000000"/>
        </w:rPr>
      </w:pPr>
    </w:p>
    <w:p w14:paraId="7678302C">
      <w:pPr>
        <w:snapToGrid w:val="0"/>
        <w:spacing w:line="500" w:lineRule="exact"/>
        <w:ind w:firstLine="480"/>
        <w:rPr>
          <w:rFonts w:hint="eastAsia" w:ascii="宋体" w:hAnsi="宋体" w:eastAsia="宋体" w:cs="宋体"/>
          <w:color w:val="000000"/>
        </w:rPr>
      </w:pPr>
    </w:p>
    <w:p w14:paraId="69FF5BBB">
      <w:pPr>
        <w:snapToGrid w:val="0"/>
        <w:spacing w:line="500" w:lineRule="exact"/>
        <w:ind w:firstLine="480"/>
        <w:rPr>
          <w:rFonts w:hint="eastAsia" w:ascii="宋体" w:hAnsi="宋体" w:eastAsia="宋体" w:cs="宋体"/>
          <w:color w:val="000000"/>
        </w:rPr>
      </w:pPr>
    </w:p>
    <w:p w14:paraId="7E966526">
      <w:pPr>
        <w:snapToGrid w:val="0"/>
        <w:spacing w:line="500" w:lineRule="exact"/>
        <w:ind w:firstLine="480"/>
        <w:rPr>
          <w:rFonts w:hint="eastAsia" w:ascii="宋体" w:hAnsi="宋体" w:eastAsia="宋体" w:cs="宋体"/>
          <w:color w:val="000000"/>
        </w:rPr>
      </w:pPr>
    </w:p>
    <w:p w14:paraId="4C20081D">
      <w:pPr>
        <w:snapToGrid w:val="0"/>
        <w:spacing w:line="500" w:lineRule="exact"/>
        <w:ind w:firstLine="480"/>
        <w:rPr>
          <w:rFonts w:hint="eastAsia" w:ascii="宋体" w:hAnsi="宋体" w:eastAsia="宋体" w:cs="宋体"/>
          <w:color w:val="000000"/>
        </w:rPr>
      </w:pPr>
    </w:p>
    <w:p w14:paraId="50DE7055">
      <w:pPr>
        <w:snapToGrid w:val="0"/>
        <w:spacing w:line="500" w:lineRule="exact"/>
        <w:ind w:firstLine="480"/>
        <w:rPr>
          <w:rFonts w:hint="eastAsia" w:ascii="宋体" w:hAnsi="宋体" w:eastAsia="宋体" w:cs="宋体"/>
          <w:color w:val="000000"/>
        </w:rPr>
      </w:pPr>
    </w:p>
    <w:p w14:paraId="1E230818">
      <w:pPr>
        <w:snapToGrid w:val="0"/>
        <w:spacing w:line="500" w:lineRule="exact"/>
        <w:ind w:firstLine="480"/>
        <w:rPr>
          <w:rFonts w:hint="eastAsia" w:ascii="宋体" w:hAnsi="宋体" w:eastAsia="宋体" w:cs="宋体"/>
          <w:color w:val="000000"/>
        </w:rPr>
      </w:pPr>
    </w:p>
    <w:p w14:paraId="1A895ADF">
      <w:pPr>
        <w:snapToGrid w:val="0"/>
        <w:spacing w:line="500" w:lineRule="exact"/>
        <w:ind w:firstLine="480"/>
        <w:rPr>
          <w:rFonts w:hint="eastAsia" w:ascii="宋体" w:hAnsi="宋体" w:eastAsia="宋体" w:cs="宋体"/>
          <w:color w:val="000000"/>
        </w:rPr>
      </w:pPr>
    </w:p>
    <w:p w14:paraId="2C5AF60D">
      <w:pPr>
        <w:snapToGrid w:val="0"/>
        <w:spacing w:line="500" w:lineRule="exact"/>
        <w:ind w:firstLine="480"/>
        <w:rPr>
          <w:rFonts w:hint="eastAsia" w:ascii="宋体" w:hAnsi="宋体" w:eastAsia="宋体" w:cs="宋体"/>
          <w:color w:val="000000"/>
        </w:rPr>
      </w:pPr>
    </w:p>
    <w:p w14:paraId="053B0357">
      <w:pPr>
        <w:snapToGrid w:val="0"/>
        <w:spacing w:line="500" w:lineRule="exact"/>
        <w:ind w:firstLine="762" w:firstLineChars="271"/>
        <w:outlineLvl w:val="0"/>
        <w:rPr>
          <w:rFonts w:hint="eastAsia" w:ascii="宋体" w:hAnsi="宋体" w:eastAsia="宋体" w:cs="宋体"/>
          <w:color w:val="000000"/>
          <w:szCs w:val="28"/>
        </w:rPr>
      </w:pPr>
      <w:bookmarkStart w:id="182" w:name="_Toc9195"/>
      <w:r>
        <w:rPr>
          <w:rFonts w:hint="eastAsia" w:ascii="宋体" w:hAnsi="宋体" w:eastAsia="宋体" w:cs="宋体"/>
          <w:b/>
          <w:color w:val="000000"/>
        </w:rPr>
        <w:t>四、资格条件及其他</w:t>
      </w:r>
      <w:bookmarkEnd w:id="177"/>
      <w:bookmarkEnd w:id="178"/>
      <w:bookmarkEnd w:id="179"/>
      <w:bookmarkEnd w:id="180"/>
      <w:bookmarkEnd w:id="182"/>
    </w:p>
    <w:p w14:paraId="04FDD651">
      <w:pPr>
        <w:spacing w:line="400" w:lineRule="exact"/>
        <w:ind w:firstLine="480" w:firstLineChars="200"/>
        <w:rPr>
          <w:rFonts w:hint="eastAsia" w:ascii="宋体" w:hAnsi="宋体" w:eastAsia="宋体" w:cs="宋体"/>
          <w:color w:val="000000"/>
          <w:szCs w:val="28"/>
        </w:rPr>
      </w:pPr>
      <w:r>
        <w:rPr>
          <w:rFonts w:hint="eastAsia" w:ascii="宋体" w:hAnsi="宋体" w:eastAsia="宋体" w:cs="宋体"/>
          <w:color w:val="000000"/>
          <w:sz w:val="24"/>
          <w:szCs w:val="24"/>
        </w:rPr>
        <w:t>（一）法人营业执照（副本）或事业单位法人证书（副本）或个体工商户营业执照或有效的自然人身份证明或社会团体法人登记证书复印件</w:t>
      </w:r>
    </w:p>
    <w:p w14:paraId="21549C10">
      <w:pPr>
        <w:snapToGrid w:val="0"/>
        <w:spacing w:line="560" w:lineRule="exact"/>
        <w:ind w:firstLine="560" w:firstLineChars="200"/>
        <w:rPr>
          <w:rFonts w:hint="eastAsia" w:ascii="宋体" w:hAnsi="宋体" w:eastAsia="宋体" w:cs="宋体"/>
          <w:color w:val="000000"/>
          <w:szCs w:val="28"/>
        </w:rPr>
      </w:pPr>
    </w:p>
    <w:p w14:paraId="63DE39AF">
      <w:pPr>
        <w:tabs>
          <w:tab w:val="left" w:pos="6300"/>
        </w:tabs>
        <w:snapToGrid w:val="0"/>
        <w:spacing w:line="360" w:lineRule="auto"/>
        <w:ind w:firstLine="570"/>
        <w:jc w:val="both"/>
        <w:rPr>
          <w:rFonts w:hint="eastAsia" w:ascii="宋体" w:hAnsi="宋体" w:eastAsia="宋体" w:cs="宋体"/>
          <w:color w:val="000000"/>
          <w:szCs w:val="28"/>
        </w:rPr>
      </w:pPr>
      <w:r>
        <w:rPr>
          <w:rFonts w:hint="eastAsia" w:ascii="宋体" w:hAnsi="宋体" w:eastAsia="宋体" w:cs="宋体"/>
          <w:color w:val="000000"/>
          <w:szCs w:val="28"/>
        </w:rPr>
        <w:t>（二）组织机构代码证复印件</w:t>
      </w:r>
    </w:p>
    <w:p w14:paraId="36749898">
      <w:pPr>
        <w:snapToGrid w:val="0"/>
        <w:spacing w:line="560" w:lineRule="exact"/>
        <w:ind w:firstLine="560" w:firstLineChars="200"/>
        <w:rPr>
          <w:rFonts w:hint="eastAsia" w:ascii="宋体" w:hAnsi="宋体" w:eastAsia="宋体" w:cs="宋体"/>
          <w:color w:val="000000"/>
          <w:szCs w:val="28"/>
        </w:rPr>
      </w:pPr>
    </w:p>
    <w:p w14:paraId="6A5C063C">
      <w:pPr>
        <w:snapToGrid w:val="0"/>
        <w:spacing w:line="560" w:lineRule="exact"/>
        <w:ind w:firstLine="560" w:firstLineChars="200"/>
        <w:rPr>
          <w:rFonts w:hint="eastAsia" w:ascii="宋体" w:hAnsi="宋体" w:eastAsia="宋体" w:cs="宋体"/>
          <w:color w:val="000000"/>
          <w:szCs w:val="28"/>
        </w:rPr>
      </w:pPr>
    </w:p>
    <w:p w14:paraId="06633FB9">
      <w:pPr>
        <w:snapToGrid w:val="0"/>
        <w:spacing w:line="560" w:lineRule="exact"/>
        <w:ind w:firstLine="560" w:firstLineChars="200"/>
        <w:rPr>
          <w:rFonts w:hint="eastAsia" w:ascii="宋体" w:hAnsi="宋体" w:eastAsia="宋体" w:cs="宋体"/>
          <w:color w:val="000000"/>
          <w:szCs w:val="28"/>
        </w:rPr>
      </w:pPr>
    </w:p>
    <w:p w14:paraId="63720ABA">
      <w:pPr>
        <w:snapToGrid w:val="0"/>
        <w:spacing w:line="560" w:lineRule="exact"/>
        <w:ind w:firstLine="560" w:firstLineChars="200"/>
        <w:rPr>
          <w:rFonts w:hint="eastAsia" w:ascii="宋体" w:hAnsi="宋体" w:eastAsia="宋体" w:cs="宋体"/>
          <w:color w:val="000000"/>
          <w:szCs w:val="28"/>
        </w:rPr>
      </w:pPr>
    </w:p>
    <w:p w14:paraId="2D257261">
      <w:pPr>
        <w:snapToGrid w:val="0"/>
        <w:spacing w:line="560" w:lineRule="exact"/>
        <w:ind w:firstLine="560" w:firstLineChars="200"/>
        <w:rPr>
          <w:rFonts w:hint="eastAsia" w:ascii="宋体" w:hAnsi="宋体" w:eastAsia="宋体" w:cs="宋体"/>
          <w:color w:val="000000"/>
          <w:szCs w:val="28"/>
        </w:rPr>
      </w:pPr>
    </w:p>
    <w:p w14:paraId="68895777">
      <w:pPr>
        <w:snapToGrid w:val="0"/>
        <w:spacing w:line="560" w:lineRule="exact"/>
        <w:ind w:firstLine="560" w:firstLineChars="200"/>
        <w:rPr>
          <w:rFonts w:hint="eastAsia" w:ascii="宋体" w:hAnsi="宋体" w:eastAsia="宋体" w:cs="宋体"/>
          <w:color w:val="000000"/>
          <w:szCs w:val="28"/>
        </w:rPr>
      </w:pPr>
    </w:p>
    <w:p w14:paraId="3AD66AE9">
      <w:pPr>
        <w:snapToGrid w:val="0"/>
        <w:spacing w:line="560" w:lineRule="exact"/>
        <w:ind w:firstLine="560" w:firstLineChars="200"/>
        <w:rPr>
          <w:rFonts w:hint="eastAsia" w:ascii="宋体" w:hAnsi="宋体" w:eastAsia="宋体" w:cs="宋体"/>
          <w:color w:val="000000"/>
          <w:szCs w:val="28"/>
        </w:rPr>
      </w:pPr>
    </w:p>
    <w:p w14:paraId="50859BED">
      <w:pPr>
        <w:snapToGrid w:val="0"/>
        <w:spacing w:line="560" w:lineRule="exact"/>
        <w:ind w:firstLine="560" w:firstLineChars="200"/>
        <w:rPr>
          <w:rFonts w:hint="eastAsia" w:ascii="宋体" w:hAnsi="宋体" w:eastAsia="宋体" w:cs="宋体"/>
          <w:color w:val="000000"/>
          <w:szCs w:val="28"/>
        </w:rPr>
      </w:pPr>
    </w:p>
    <w:p w14:paraId="3F2E7881">
      <w:pPr>
        <w:snapToGrid w:val="0"/>
        <w:spacing w:line="560" w:lineRule="exact"/>
        <w:ind w:firstLine="560" w:firstLineChars="200"/>
        <w:rPr>
          <w:rFonts w:hint="eastAsia" w:ascii="宋体" w:hAnsi="宋体" w:eastAsia="宋体" w:cs="宋体"/>
          <w:color w:val="000000"/>
          <w:szCs w:val="28"/>
        </w:rPr>
      </w:pPr>
    </w:p>
    <w:p w14:paraId="11C577B4">
      <w:pPr>
        <w:snapToGrid w:val="0"/>
        <w:spacing w:line="560" w:lineRule="exact"/>
        <w:ind w:firstLine="560" w:firstLineChars="200"/>
        <w:rPr>
          <w:rFonts w:hint="eastAsia" w:ascii="宋体" w:hAnsi="宋体" w:eastAsia="宋体" w:cs="宋体"/>
          <w:color w:val="000000"/>
          <w:szCs w:val="28"/>
        </w:rPr>
      </w:pPr>
    </w:p>
    <w:p w14:paraId="2D661781">
      <w:pPr>
        <w:snapToGrid w:val="0"/>
        <w:spacing w:line="560" w:lineRule="exact"/>
        <w:ind w:firstLine="560" w:firstLineChars="200"/>
        <w:rPr>
          <w:rFonts w:hint="eastAsia" w:ascii="宋体" w:hAnsi="宋体" w:eastAsia="宋体" w:cs="宋体"/>
          <w:color w:val="000000"/>
          <w:szCs w:val="28"/>
        </w:rPr>
      </w:pPr>
    </w:p>
    <w:p w14:paraId="39C94E0A">
      <w:pPr>
        <w:snapToGrid w:val="0"/>
        <w:spacing w:line="560" w:lineRule="exact"/>
        <w:ind w:firstLine="560" w:firstLineChars="200"/>
        <w:rPr>
          <w:rFonts w:hint="eastAsia" w:ascii="宋体" w:hAnsi="宋体" w:eastAsia="宋体" w:cs="宋体"/>
          <w:color w:val="000000"/>
          <w:szCs w:val="28"/>
        </w:rPr>
      </w:pPr>
    </w:p>
    <w:p w14:paraId="1F9D6D24">
      <w:pPr>
        <w:snapToGrid w:val="0"/>
        <w:spacing w:line="560" w:lineRule="exact"/>
        <w:ind w:firstLine="560" w:firstLineChars="200"/>
        <w:rPr>
          <w:rFonts w:hint="eastAsia" w:ascii="宋体" w:hAnsi="宋体" w:eastAsia="宋体" w:cs="宋体"/>
          <w:color w:val="000000"/>
          <w:szCs w:val="28"/>
        </w:rPr>
      </w:pPr>
    </w:p>
    <w:p w14:paraId="5760E14F">
      <w:pPr>
        <w:snapToGrid w:val="0"/>
        <w:spacing w:line="560" w:lineRule="exact"/>
        <w:ind w:firstLine="560" w:firstLineChars="200"/>
        <w:rPr>
          <w:rFonts w:hint="eastAsia" w:ascii="宋体" w:hAnsi="宋体" w:eastAsia="宋体" w:cs="宋体"/>
          <w:color w:val="000000"/>
          <w:szCs w:val="28"/>
        </w:rPr>
      </w:pPr>
    </w:p>
    <w:p w14:paraId="06956CC9">
      <w:pPr>
        <w:snapToGrid w:val="0"/>
        <w:spacing w:line="560" w:lineRule="exact"/>
        <w:ind w:firstLine="560" w:firstLineChars="200"/>
        <w:rPr>
          <w:rFonts w:hint="eastAsia" w:ascii="宋体" w:hAnsi="宋体" w:eastAsia="宋体" w:cs="宋体"/>
          <w:color w:val="000000"/>
          <w:szCs w:val="28"/>
        </w:rPr>
      </w:pPr>
    </w:p>
    <w:p w14:paraId="14ECF469">
      <w:pPr>
        <w:snapToGrid w:val="0"/>
        <w:spacing w:line="560" w:lineRule="exact"/>
        <w:ind w:firstLine="560" w:firstLineChars="200"/>
        <w:rPr>
          <w:rFonts w:hint="eastAsia" w:ascii="宋体" w:hAnsi="宋体" w:eastAsia="宋体" w:cs="宋体"/>
          <w:color w:val="000000"/>
          <w:szCs w:val="28"/>
        </w:rPr>
      </w:pPr>
    </w:p>
    <w:p w14:paraId="0CB08569">
      <w:pPr>
        <w:snapToGrid w:val="0"/>
        <w:spacing w:line="560" w:lineRule="exact"/>
        <w:ind w:firstLine="560" w:firstLineChars="200"/>
        <w:rPr>
          <w:rFonts w:hint="eastAsia" w:ascii="宋体" w:hAnsi="宋体" w:eastAsia="宋体" w:cs="宋体"/>
          <w:color w:val="000000"/>
          <w:szCs w:val="28"/>
        </w:rPr>
      </w:pPr>
    </w:p>
    <w:p w14:paraId="6B3D9C6F">
      <w:pPr>
        <w:snapToGrid w:val="0"/>
        <w:spacing w:line="560" w:lineRule="exact"/>
        <w:ind w:firstLine="560" w:firstLineChars="200"/>
        <w:rPr>
          <w:rFonts w:hint="eastAsia" w:ascii="宋体" w:hAnsi="宋体" w:eastAsia="宋体" w:cs="宋体"/>
          <w:color w:val="000000"/>
          <w:szCs w:val="28"/>
        </w:rPr>
      </w:pPr>
    </w:p>
    <w:p w14:paraId="5BD64E8B">
      <w:pPr>
        <w:snapToGrid w:val="0"/>
        <w:spacing w:line="560" w:lineRule="exact"/>
        <w:ind w:firstLine="560" w:firstLineChars="200"/>
        <w:rPr>
          <w:rFonts w:hint="eastAsia" w:ascii="宋体" w:hAnsi="宋体" w:eastAsia="宋体" w:cs="宋体"/>
          <w:color w:val="000000"/>
          <w:szCs w:val="28"/>
        </w:rPr>
      </w:pPr>
    </w:p>
    <w:p w14:paraId="2843B82B">
      <w:pPr>
        <w:snapToGrid w:val="0"/>
        <w:spacing w:line="560" w:lineRule="exact"/>
        <w:ind w:firstLine="560" w:firstLineChars="200"/>
        <w:rPr>
          <w:rFonts w:hint="eastAsia" w:ascii="宋体" w:hAnsi="宋体" w:eastAsia="宋体" w:cs="宋体"/>
          <w:color w:val="000000"/>
          <w:szCs w:val="28"/>
        </w:rPr>
      </w:pPr>
    </w:p>
    <w:p w14:paraId="065C0339">
      <w:pPr>
        <w:snapToGrid w:val="0"/>
        <w:spacing w:line="560" w:lineRule="exact"/>
        <w:rPr>
          <w:rFonts w:hint="eastAsia" w:ascii="宋体" w:hAnsi="宋体" w:eastAsia="宋体" w:cs="宋体"/>
          <w:color w:val="000000"/>
          <w:szCs w:val="28"/>
        </w:rPr>
      </w:pPr>
    </w:p>
    <w:p w14:paraId="09EA17D3">
      <w:pPr>
        <w:widowControl/>
        <w:ind w:firstLine="480"/>
        <w:rPr>
          <w:rFonts w:hint="eastAsia" w:ascii="宋体" w:hAnsi="宋体" w:eastAsia="宋体" w:cs="宋体"/>
          <w:color w:val="000000"/>
        </w:rPr>
      </w:pPr>
      <w:r>
        <w:rPr>
          <w:rFonts w:hint="eastAsia" w:ascii="宋体" w:hAnsi="宋体" w:eastAsia="宋体" w:cs="宋体"/>
          <w:color w:val="000000"/>
        </w:rPr>
        <w:t>（三）法定代表人身份证明书（格式）</w:t>
      </w:r>
    </w:p>
    <w:p w14:paraId="79ADBCB9">
      <w:pPr>
        <w:tabs>
          <w:tab w:val="left" w:pos="6300"/>
        </w:tabs>
        <w:snapToGrid w:val="0"/>
        <w:spacing w:line="500" w:lineRule="exact"/>
        <w:ind w:firstLine="480"/>
        <w:rPr>
          <w:rFonts w:hint="eastAsia" w:ascii="宋体" w:hAnsi="宋体" w:eastAsia="宋体" w:cs="宋体"/>
          <w:color w:val="000000"/>
        </w:rPr>
      </w:pPr>
    </w:p>
    <w:p w14:paraId="1E7FFF1B">
      <w:pPr>
        <w:tabs>
          <w:tab w:val="left" w:pos="6300"/>
        </w:tabs>
        <w:snapToGrid w:val="0"/>
        <w:spacing w:line="500" w:lineRule="exact"/>
        <w:ind w:firstLine="48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r>
        <w:rPr>
          <w:rFonts w:hint="eastAsia" w:ascii="宋体" w:hAnsi="宋体" w:eastAsia="宋体" w:cs="宋体"/>
          <w:color w:val="000000"/>
          <w:sz w:val="24"/>
          <w:szCs w:val="24"/>
          <w:u w:val="single"/>
        </w:rPr>
        <w:t xml:space="preserve">                                                </w:t>
      </w:r>
    </w:p>
    <w:p w14:paraId="7F3C437B">
      <w:pPr>
        <w:tabs>
          <w:tab w:val="left" w:pos="6300"/>
        </w:tabs>
        <w:snapToGrid w:val="0"/>
        <w:spacing w:line="500" w:lineRule="exact"/>
        <w:ind w:firstLine="480"/>
        <w:rPr>
          <w:rFonts w:hint="eastAsia" w:ascii="宋体" w:hAnsi="宋体" w:eastAsia="宋体" w:cs="宋体"/>
          <w:color w:val="000000"/>
          <w:sz w:val="24"/>
          <w:szCs w:val="24"/>
        </w:rPr>
      </w:pPr>
    </w:p>
    <w:p w14:paraId="20713B7F">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 xml:space="preserve">  重庆医科大学附属永川</w:t>
      </w:r>
      <w:r>
        <w:rPr>
          <w:rFonts w:hint="eastAsia" w:ascii="宋体" w:hAnsi="宋体" w:eastAsia="宋体" w:cs="宋体"/>
          <w:color w:val="000000"/>
          <w:sz w:val="24"/>
          <w:szCs w:val="24"/>
          <w:u w:val="single"/>
          <w:lang w:eastAsia="zh-CN"/>
        </w:rPr>
        <w:t>医院</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59AB5C29">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（法定代表人姓名）在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（供应商名称）任</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（职务名称）职务，是（供应商名称）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的法定代表人。</w:t>
      </w:r>
    </w:p>
    <w:p w14:paraId="51F55017">
      <w:pPr>
        <w:tabs>
          <w:tab w:val="left" w:pos="6300"/>
        </w:tabs>
        <w:snapToGrid w:val="0"/>
        <w:spacing w:line="500" w:lineRule="exact"/>
        <w:ind w:firstLine="480"/>
        <w:rPr>
          <w:rFonts w:hint="eastAsia" w:ascii="宋体" w:hAnsi="宋体" w:eastAsia="宋体" w:cs="宋体"/>
          <w:color w:val="000000"/>
          <w:sz w:val="24"/>
          <w:szCs w:val="24"/>
        </w:rPr>
      </w:pPr>
    </w:p>
    <w:p w14:paraId="3E29D43B">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3DCAEEE5">
      <w:pPr>
        <w:tabs>
          <w:tab w:val="left" w:pos="6300"/>
        </w:tabs>
        <w:snapToGrid w:val="0"/>
        <w:spacing w:line="500" w:lineRule="exact"/>
        <w:ind w:firstLine="480"/>
        <w:rPr>
          <w:rFonts w:hint="eastAsia" w:ascii="宋体" w:hAnsi="宋体" w:eastAsia="宋体" w:cs="宋体"/>
          <w:color w:val="000000"/>
          <w:sz w:val="24"/>
          <w:szCs w:val="24"/>
        </w:rPr>
      </w:pPr>
    </w:p>
    <w:p w14:paraId="20EC56B5">
      <w:pPr>
        <w:tabs>
          <w:tab w:val="left" w:pos="6300"/>
        </w:tabs>
        <w:snapToGrid w:val="0"/>
        <w:spacing w:line="500" w:lineRule="exact"/>
        <w:ind w:firstLine="480"/>
        <w:rPr>
          <w:rFonts w:hint="eastAsia" w:ascii="宋体" w:hAnsi="宋体" w:eastAsia="宋体" w:cs="宋体"/>
          <w:color w:val="000000"/>
          <w:sz w:val="24"/>
          <w:szCs w:val="24"/>
        </w:rPr>
      </w:pPr>
    </w:p>
    <w:p w14:paraId="77F907D5">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（供应商公章）</w:t>
      </w:r>
    </w:p>
    <w:p w14:paraId="4001571B">
      <w:pPr>
        <w:tabs>
          <w:tab w:val="left" w:pos="6300"/>
        </w:tabs>
        <w:snapToGrid w:val="0"/>
        <w:spacing w:line="500" w:lineRule="exact"/>
        <w:ind w:firstLine="480"/>
        <w:rPr>
          <w:rFonts w:hint="eastAsia" w:ascii="宋体" w:hAnsi="宋体" w:eastAsia="宋体" w:cs="宋体"/>
          <w:color w:val="000000"/>
          <w:sz w:val="24"/>
          <w:szCs w:val="24"/>
        </w:rPr>
      </w:pPr>
    </w:p>
    <w:p w14:paraId="6E782BC5">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年   月   日</w:t>
      </w:r>
    </w:p>
    <w:p w14:paraId="24BC03E3">
      <w:pPr>
        <w:tabs>
          <w:tab w:val="left" w:pos="6300"/>
        </w:tabs>
        <w:snapToGrid w:val="0"/>
        <w:spacing w:line="500" w:lineRule="exact"/>
        <w:ind w:firstLine="480"/>
        <w:rPr>
          <w:rFonts w:hint="eastAsia" w:ascii="宋体" w:hAnsi="宋体" w:eastAsia="宋体" w:cs="宋体"/>
          <w:color w:val="000000"/>
        </w:rPr>
      </w:pPr>
    </w:p>
    <w:p w14:paraId="602972B1">
      <w:pPr>
        <w:tabs>
          <w:tab w:val="left" w:pos="6300"/>
        </w:tabs>
        <w:snapToGrid w:val="0"/>
        <w:spacing w:line="500" w:lineRule="exact"/>
        <w:ind w:firstLine="570"/>
        <w:rPr>
          <w:rFonts w:hint="eastAsia" w:ascii="宋体" w:hAnsi="宋体" w:eastAsia="宋体" w:cs="宋体"/>
          <w:color w:val="000000"/>
          <w:sz w:val="24"/>
        </w:rPr>
      </w:pPr>
      <w:r>
        <w:rPr>
          <w:rFonts w:hint="eastAsia" w:ascii="宋体" w:hAnsi="宋体" w:eastAsia="宋体" w:cs="宋体"/>
          <w:color w:val="000000"/>
          <w:sz w:val="24"/>
        </w:rPr>
        <w:t>（附：法定代表人身份证正反面复印件）</w:t>
      </w:r>
    </w:p>
    <w:p w14:paraId="1252EC3A">
      <w:pPr>
        <w:tabs>
          <w:tab w:val="left" w:pos="6300"/>
        </w:tabs>
        <w:snapToGrid w:val="0"/>
        <w:spacing w:line="500" w:lineRule="exact"/>
        <w:ind w:firstLine="570"/>
        <w:rPr>
          <w:rFonts w:hint="eastAsia" w:ascii="宋体" w:hAnsi="宋体" w:eastAsia="宋体" w:cs="宋体"/>
          <w:color w:val="000000"/>
          <w:sz w:val="24"/>
        </w:rPr>
      </w:pPr>
    </w:p>
    <w:p w14:paraId="273D96A0">
      <w:pPr>
        <w:tabs>
          <w:tab w:val="left" w:pos="6300"/>
        </w:tabs>
        <w:snapToGrid w:val="0"/>
        <w:spacing w:line="500" w:lineRule="exact"/>
        <w:ind w:firstLine="480"/>
        <w:rPr>
          <w:rFonts w:hint="eastAsia" w:ascii="宋体" w:hAnsi="宋体" w:eastAsia="宋体" w:cs="宋体"/>
          <w:color w:val="000000"/>
        </w:rPr>
      </w:pPr>
    </w:p>
    <w:p w14:paraId="0A7BC7F1">
      <w:pPr>
        <w:tabs>
          <w:tab w:val="left" w:pos="6300"/>
        </w:tabs>
        <w:snapToGrid w:val="0"/>
        <w:spacing w:line="500" w:lineRule="exact"/>
        <w:ind w:firstLine="480"/>
        <w:rPr>
          <w:rFonts w:hint="eastAsia" w:ascii="宋体" w:hAnsi="宋体" w:eastAsia="宋体" w:cs="宋体"/>
          <w:color w:val="000000"/>
        </w:rPr>
      </w:pPr>
    </w:p>
    <w:p w14:paraId="76355BC8">
      <w:pPr>
        <w:tabs>
          <w:tab w:val="left" w:pos="6300"/>
        </w:tabs>
        <w:snapToGrid w:val="0"/>
        <w:spacing w:line="500" w:lineRule="exact"/>
        <w:ind w:firstLine="480"/>
        <w:rPr>
          <w:rFonts w:hint="eastAsia" w:ascii="宋体" w:hAnsi="宋体" w:eastAsia="宋体" w:cs="宋体"/>
          <w:color w:val="000000"/>
        </w:rPr>
      </w:pPr>
    </w:p>
    <w:p w14:paraId="249CC3A9">
      <w:pPr>
        <w:tabs>
          <w:tab w:val="left" w:pos="6300"/>
        </w:tabs>
        <w:snapToGrid w:val="0"/>
        <w:spacing w:line="500" w:lineRule="exact"/>
        <w:ind w:firstLine="480"/>
        <w:rPr>
          <w:rFonts w:hint="eastAsia" w:ascii="宋体" w:hAnsi="宋体" w:eastAsia="宋体" w:cs="宋体"/>
          <w:color w:val="000000"/>
        </w:rPr>
      </w:pPr>
    </w:p>
    <w:p w14:paraId="66F05A0F">
      <w:pPr>
        <w:tabs>
          <w:tab w:val="left" w:pos="6300"/>
        </w:tabs>
        <w:snapToGrid w:val="0"/>
        <w:spacing w:line="500" w:lineRule="exact"/>
        <w:ind w:firstLine="480"/>
        <w:rPr>
          <w:rFonts w:hint="eastAsia" w:ascii="宋体" w:hAnsi="宋体" w:eastAsia="宋体" w:cs="宋体"/>
          <w:color w:val="000000"/>
        </w:rPr>
      </w:pPr>
    </w:p>
    <w:p w14:paraId="38020666">
      <w:pPr>
        <w:snapToGrid w:val="0"/>
        <w:spacing w:line="560" w:lineRule="exact"/>
        <w:rPr>
          <w:rFonts w:hint="eastAsia" w:ascii="宋体" w:hAnsi="宋体" w:eastAsia="宋体" w:cs="宋体"/>
          <w:color w:val="000000"/>
          <w:szCs w:val="28"/>
        </w:rPr>
      </w:pPr>
    </w:p>
    <w:p w14:paraId="388DF50F">
      <w:pPr>
        <w:snapToGrid w:val="0"/>
        <w:spacing w:line="560" w:lineRule="exact"/>
        <w:rPr>
          <w:rFonts w:hint="eastAsia" w:ascii="宋体" w:hAnsi="宋体" w:eastAsia="宋体" w:cs="宋体"/>
          <w:color w:val="000000"/>
          <w:szCs w:val="28"/>
        </w:rPr>
      </w:pPr>
    </w:p>
    <w:p w14:paraId="72E281B6">
      <w:pPr>
        <w:snapToGrid w:val="0"/>
        <w:spacing w:line="560" w:lineRule="exact"/>
        <w:rPr>
          <w:rFonts w:hint="eastAsia" w:ascii="宋体" w:hAnsi="宋体" w:eastAsia="宋体" w:cs="宋体"/>
          <w:color w:val="000000"/>
          <w:szCs w:val="28"/>
        </w:rPr>
      </w:pPr>
    </w:p>
    <w:p w14:paraId="53FE709D">
      <w:pPr>
        <w:snapToGrid w:val="0"/>
        <w:spacing w:line="560" w:lineRule="exact"/>
        <w:rPr>
          <w:rFonts w:hint="eastAsia" w:ascii="宋体" w:hAnsi="宋体" w:eastAsia="宋体" w:cs="宋体"/>
          <w:color w:val="000000"/>
          <w:szCs w:val="28"/>
        </w:rPr>
      </w:pPr>
    </w:p>
    <w:p w14:paraId="52858F2A">
      <w:pPr>
        <w:tabs>
          <w:tab w:val="left" w:pos="6300"/>
        </w:tabs>
        <w:snapToGrid w:val="0"/>
        <w:spacing w:line="500" w:lineRule="exact"/>
        <w:ind w:firstLine="480"/>
        <w:rPr>
          <w:rFonts w:hint="eastAsia" w:ascii="宋体" w:hAnsi="宋体" w:eastAsia="宋体" w:cs="宋体"/>
          <w:color w:val="000000"/>
        </w:rPr>
      </w:pPr>
    </w:p>
    <w:p w14:paraId="4156CD55">
      <w:pPr>
        <w:tabs>
          <w:tab w:val="left" w:pos="6300"/>
        </w:tabs>
        <w:snapToGrid w:val="0"/>
        <w:spacing w:line="500" w:lineRule="exact"/>
        <w:ind w:firstLine="480"/>
        <w:rPr>
          <w:rFonts w:hint="eastAsia" w:ascii="宋体" w:hAnsi="宋体" w:eastAsia="宋体" w:cs="宋体"/>
          <w:color w:val="000000"/>
        </w:rPr>
      </w:pPr>
    </w:p>
    <w:p w14:paraId="645AEFD7">
      <w:pPr>
        <w:tabs>
          <w:tab w:val="left" w:pos="6300"/>
        </w:tabs>
        <w:snapToGrid w:val="0"/>
        <w:spacing w:line="500" w:lineRule="exact"/>
        <w:ind w:firstLine="480"/>
        <w:rPr>
          <w:rFonts w:hint="eastAsia" w:ascii="宋体" w:hAnsi="宋体" w:eastAsia="宋体" w:cs="宋体"/>
          <w:color w:val="000000"/>
        </w:rPr>
      </w:pPr>
      <w:r>
        <w:rPr>
          <w:rFonts w:hint="eastAsia" w:ascii="宋体" w:hAnsi="宋体" w:eastAsia="宋体" w:cs="宋体"/>
          <w:color w:val="000000"/>
        </w:rPr>
        <w:t>（四）法定代表人授权委托书（格式）</w:t>
      </w:r>
    </w:p>
    <w:p w14:paraId="755C37AA">
      <w:pPr>
        <w:tabs>
          <w:tab w:val="left" w:pos="6300"/>
        </w:tabs>
        <w:snapToGrid w:val="0"/>
        <w:spacing w:line="500" w:lineRule="exact"/>
        <w:ind w:firstLine="480"/>
        <w:rPr>
          <w:rFonts w:hint="eastAsia" w:ascii="宋体" w:hAnsi="宋体" w:eastAsia="宋体" w:cs="宋体"/>
          <w:color w:val="000000"/>
        </w:rPr>
      </w:pPr>
      <w:r>
        <w:rPr>
          <w:rFonts w:hint="eastAsia" w:ascii="宋体" w:hAnsi="宋体" w:eastAsia="宋体" w:cs="宋体"/>
          <w:color w:val="000000"/>
        </w:rPr>
        <w:t xml:space="preserve">    </w:t>
      </w:r>
    </w:p>
    <w:p w14:paraId="7E75934B">
      <w:pPr>
        <w:tabs>
          <w:tab w:val="left" w:pos="6300"/>
        </w:tabs>
        <w:snapToGrid w:val="0"/>
        <w:spacing w:line="500" w:lineRule="exact"/>
        <w:ind w:firstLine="48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r>
        <w:rPr>
          <w:rFonts w:hint="eastAsia" w:ascii="宋体" w:hAnsi="宋体" w:eastAsia="宋体" w:cs="宋体"/>
          <w:color w:val="000000"/>
          <w:sz w:val="24"/>
          <w:szCs w:val="24"/>
          <w:u w:val="single"/>
        </w:rPr>
        <w:t xml:space="preserve">                                                </w:t>
      </w:r>
    </w:p>
    <w:p w14:paraId="3F068C07">
      <w:pPr>
        <w:tabs>
          <w:tab w:val="left" w:pos="6300"/>
        </w:tabs>
        <w:snapToGrid w:val="0"/>
        <w:spacing w:line="500" w:lineRule="exact"/>
        <w:ind w:firstLine="480"/>
        <w:rPr>
          <w:rFonts w:hint="eastAsia" w:ascii="宋体" w:hAnsi="宋体" w:eastAsia="宋体" w:cs="宋体"/>
          <w:color w:val="000000"/>
          <w:sz w:val="24"/>
          <w:szCs w:val="24"/>
        </w:rPr>
      </w:pPr>
    </w:p>
    <w:p w14:paraId="7D720366">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 xml:space="preserve"> 重庆医科大学附属永川</w:t>
      </w:r>
      <w:r>
        <w:rPr>
          <w:rFonts w:hint="eastAsia" w:ascii="宋体" w:hAnsi="宋体" w:eastAsia="宋体" w:cs="宋体"/>
          <w:color w:val="000000"/>
          <w:sz w:val="24"/>
          <w:szCs w:val="24"/>
          <w:u w:val="single"/>
          <w:lang w:eastAsia="zh-CN"/>
        </w:rPr>
        <w:t>医院</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0B388B2B">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（供应商法定代表人名称）是</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（供应商名称）的法定代表人，特授权</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（被授权人姓名及身份证号码）代表我单位全权办理上述项目的比选、签约等具体工作，并签署全部有关文件、协议及合同。</w:t>
      </w:r>
    </w:p>
    <w:p w14:paraId="56062F5E">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我单位对被授权人的签字负全部责任。</w:t>
      </w:r>
    </w:p>
    <w:p w14:paraId="2BA2D029">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在撤消授权的书面通知以前，本授权书一直有效。被授权人在授权书有效期内签署的所有文件不因授权的撤消而失效。</w:t>
      </w:r>
    </w:p>
    <w:p w14:paraId="64B729E3">
      <w:pPr>
        <w:tabs>
          <w:tab w:val="left" w:pos="6300"/>
        </w:tabs>
        <w:snapToGrid w:val="0"/>
        <w:spacing w:line="500" w:lineRule="exact"/>
        <w:ind w:firstLine="480"/>
        <w:rPr>
          <w:rFonts w:hint="eastAsia" w:ascii="宋体" w:hAnsi="宋体" w:eastAsia="宋体" w:cs="宋体"/>
          <w:color w:val="000000"/>
          <w:sz w:val="24"/>
          <w:szCs w:val="24"/>
        </w:rPr>
      </w:pPr>
    </w:p>
    <w:p w14:paraId="488AC9E4">
      <w:pPr>
        <w:tabs>
          <w:tab w:val="left" w:pos="6300"/>
        </w:tabs>
        <w:snapToGrid w:val="0"/>
        <w:spacing w:line="500" w:lineRule="exact"/>
        <w:ind w:firstLine="480"/>
        <w:rPr>
          <w:rFonts w:hint="eastAsia" w:ascii="宋体" w:hAnsi="宋体" w:eastAsia="宋体" w:cs="宋体"/>
          <w:color w:val="000000"/>
          <w:sz w:val="24"/>
          <w:szCs w:val="24"/>
        </w:rPr>
      </w:pPr>
    </w:p>
    <w:p w14:paraId="3B7CF381">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被授权人（签字）：                      供应商法定代表人（签字）：</w:t>
      </w:r>
    </w:p>
    <w:p w14:paraId="417D4381">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300C3CD8">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（附：被授权人身份证正反面复印件）</w:t>
      </w:r>
    </w:p>
    <w:p w14:paraId="37C3401F">
      <w:pPr>
        <w:tabs>
          <w:tab w:val="left" w:pos="6300"/>
        </w:tabs>
        <w:snapToGrid w:val="0"/>
        <w:spacing w:line="50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1BA23492">
      <w:pPr>
        <w:tabs>
          <w:tab w:val="left" w:pos="6300"/>
        </w:tabs>
        <w:snapToGrid w:val="0"/>
        <w:spacing w:line="500" w:lineRule="exact"/>
        <w:ind w:firstLine="480"/>
        <w:rPr>
          <w:rFonts w:hint="eastAsia" w:ascii="宋体" w:hAnsi="宋体" w:eastAsia="宋体" w:cs="宋体"/>
          <w:color w:val="000000"/>
          <w:sz w:val="24"/>
          <w:szCs w:val="24"/>
        </w:rPr>
      </w:pPr>
    </w:p>
    <w:p w14:paraId="04490755">
      <w:pPr>
        <w:tabs>
          <w:tab w:val="left" w:pos="6300"/>
        </w:tabs>
        <w:snapToGrid w:val="0"/>
        <w:spacing w:line="500" w:lineRule="exact"/>
        <w:ind w:right="48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（供应商公章）</w:t>
      </w:r>
    </w:p>
    <w:p w14:paraId="3623261C">
      <w:pPr>
        <w:tabs>
          <w:tab w:val="left" w:pos="6300"/>
        </w:tabs>
        <w:snapToGrid w:val="0"/>
        <w:spacing w:line="500" w:lineRule="exact"/>
        <w:ind w:right="48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年   月   日</w:t>
      </w:r>
    </w:p>
    <w:p w14:paraId="00E89E1B">
      <w:pPr>
        <w:tabs>
          <w:tab w:val="left" w:pos="6300"/>
        </w:tabs>
        <w:snapToGrid w:val="0"/>
        <w:spacing w:line="500" w:lineRule="exact"/>
        <w:ind w:right="480" w:firstLine="480"/>
        <w:jc w:val="right"/>
        <w:rPr>
          <w:rFonts w:hint="eastAsia" w:ascii="宋体" w:hAnsi="宋体" w:eastAsia="宋体" w:cs="宋体"/>
          <w:color w:val="000000"/>
          <w:sz w:val="24"/>
          <w:szCs w:val="24"/>
        </w:rPr>
      </w:pPr>
    </w:p>
    <w:p w14:paraId="42DFDCD5">
      <w:pPr>
        <w:tabs>
          <w:tab w:val="left" w:pos="6300"/>
        </w:tabs>
        <w:snapToGrid w:val="0"/>
        <w:spacing w:line="500" w:lineRule="exact"/>
        <w:ind w:right="480" w:firstLine="480"/>
        <w:jc w:val="right"/>
        <w:rPr>
          <w:rFonts w:hint="eastAsia" w:ascii="宋体" w:hAnsi="宋体" w:eastAsia="宋体" w:cs="宋体"/>
          <w:color w:val="000000"/>
          <w:sz w:val="24"/>
          <w:szCs w:val="24"/>
        </w:rPr>
      </w:pPr>
    </w:p>
    <w:p w14:paraId="6B9366DA">
      <w:pPr>
        <w:tabs>
          <w:tab w:val="left" w:pos="6300"/>
        </w:tabs>
        <w:snapToGrid w:val="0"/>
        <w:spacing w:line="500" w:lineRule="exact"/>
        <w:ind w:right="480" w:firstLine="480"/>
        <w:jc w:val="right"/>
        <w:rPr>
          <w:rFonts w:hint="eastAsia" w:ascii="宋体" w:hAnsi="宋体" w:eastAsia="宋体" w:cs="宋体"/>
          <w:color w:val="000000"/>
          <w:sz w:val="24"/>
          <w:szCs w:val="24"/>
        </w:rPr>
      </w:pPr>
    </w:p>
    <w:p w14:paraId="7A96F286">
      <w:pPr>
        <w:tabs>
          <w:tab w:val="left" w:pos="6300"/>
        </w:tabs>
        <w:snapToGrid w:val="0"/>
        <w:spacing w:line="500" w:lineRule="exact"/>
        <w:ind w:firstLine="480"/>
        <w:rPr>
          <w:rFonts w:hint="eastAsia" w:ascii="宋体" w:hAnsi="宋体" w:eastAsia="宋体" w:cs="宋体"/>
          <w:color w:val="000000"/>
          <w:sz w:val="24"/>
        </w:rPr>
      </w:pPr>
      <w:r>
        <w:rPr>
          <w:rFonts w:hint="eastAsia" w:ascii="宋体" w:hAnsi="宋体" w:eastAsia="宋体" w:cs="宋体"/>
          <w:color w:val="000000"/>
          <w:sz w:val="24"/>
        </w:rPr>
        <w:t>（附：法定代表人身份证正反面复印件）</w:t>
      </w:r>
    </w:p>
    <w:p w14:paraId="61D153F7">
      <w:pPr>
        <w:tabs>
          <w:tab w:val="left" w:pos="6300"/>
        </w:tabs>
        <w:snapToGrid w:val="0"/>
        <w:spacing w:line="500" w:lineRule="exact"/>
        <w:ind w:firstLine="480"/>
        <w:rPr>
          <w:rFonts w:hint="eastAsia" w:ascii="宋体" w:hAnsi="宋体" w:eastAsia="宋体" w:cs="宋体"/>
          <w:color w:val="000000"/>
          <w:sz w:val="24"/>
        </w:rPr>
      </w:pPr>
    </w:p>
    <w:p w14:paraId="6DC923AB">
      <w:pPr>
        <w:tabs>
          <w:tab w:val="left" w:pos="6300"/>
        </w:tabs>
        <w:snapToGrid w:val="0"/>
        <w:spacing w:line="500" w:lineRule="exact"/>
        <w:ind w:firstLine="480"/>
        <w:rPr>
          <w:rFonts w:hint="eastAsia" w:ascii="宋体" w:hAnsi="宋体" w:eastAsia="宋体" w:cs="宋体"/>
          <w:color w:val="000000"/>
          <w:sz w:val="24"/>
        </w:rPr>
      </w:pPr>
    </w:p>
    <w:p w14:paraId="7525E579">
      <w:pPr>
        <w:tabs>
          <w:tab w:val="left" w:pos="6300"/>
        </w:tabs>
        <w:snapToGrid w:val="0"/>
        <w:spacing w:line="500" w:lineRule="exact"/>
        <w:ind w:firstLine="480"/>
        <w:rPr>
          <w:rFonts w:hint="eastAsia" w:ascii="宋体" w:hAnsi="宋体" w:eastAsia="宋体" w:cs="宋体"/>
          <w:color w:val="000000"/>
          <w:sz w:val="24"/>
        </w:rPr>
      </w:pPr>
    </w:p>
    <w:p w14:paraId="7F7F2F47">
      <w:pPr>
        <w:tabs>
          <w:tab w:val="left" w:pos="6300"/>
        </w:tabs>
        <w:snapToGrid w:val="0"/>
        <w:spacing w:line="500" w:lineRule="exact"/>
        <w:ind w:firstLine="480"/>
        <w:rPr>
          <w:rFonts w:hint="eastAsia" w:ascii="宋体" w:hAnsi="宋体" w:eastAsia="宋体" w:cs="宋体"/>
          <w:color w:val="000000"/>
          <w:sz w:val="24"/>
          <w:szCs w:val="24"/>
        </w:rPr>
      </w:pPr>
    </w:p>
    <w:p w14:paraId="5C45D818">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r>
        <w:rPr>
          <w:rFonts w:hint="eastAsia" w:ascii="宋体" w:hAnsi="宋体" w:eastAsia="宋体" w:cs="宋体"/>
          <w:color w:val="000000"/>
          <w:sz w:val="28"/>
          <w:szCs w:val="20"/>
          <w:shd w:val="clear" w:color="auto" w:fill="auto"/>
          <w:lang w:eastAsia="zh-CN"/>
        </w:rPr>
        <w:t>（五）</w:t>
      </w:r>
      <w:bookmarkStart w:id="183" w:name="OLE_LINK7"/>
      <w:bookmarkStart w:id="184" w:name="OLE_LINK4"/>
      <w:r>
        <w:rPr>
          <w:rFonts w:hint="eastAsia" w:ascii="宋体" w:hAnsi="宋体" w:eastAsia="宋体" w:cs="宋体"/>
          <w:color w:val="000000"/>
          <w:sz w:val="28"/>
          <w:szCs w:val="20"/>
          <w:shd w:val="clear" w:color="auto" w:fill="auto"/>
          <w:lang w:eastAsia="zh-CN"/>
        </w:rPr>
        <w:t>基本资格条件承诺函</w:t>
      </w:r>
    </w:p>
    <w:p w14:paraId="5BAF65DA">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r>
        <w:rPr>
          <w:rFonts w:hint="eastAsia" w:ascii="宋体" w:hAnsi="宋体" w:eastAsia="宋体" w:cs="宋体"/>
          <w:color w:val="000000"/>
          <w:sz w:val="28"/>
          <w:szCs w:val="20"/>
          <w:shd w:val="clear" w:color="auto" w:fill="auto"/>
          <w:lang w:eastAsia="zh-CN"/>
        </w:rPr>
        <w:t>项目名称：</w:t>
      </w:r>
      <w:r>
        <w:rPr>
          <w:rFonts w:hint="eastAsia" w:ascii="宋体" w:hAnsi="宋体" w:eastAsia="宋体" w:cs="宋体"/>
          <w:color w:val="000000"/>
          <w:sz w:val="28"/>
          <w:szCs w:val="20"/>
          <w:u w:val="single"/>
          <w:shd w:val="clear" w:color="auto" w:fill="auto"/>
          <w:lang w:eastAsia="zh-CN"/>
        </w:rPr>
        <w:t xml:space="preserve">                                                </w:t>
      </w:r>
    </w:p>
    <w:p w14:paraId="237613D6">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r>
        <w:rPr>
          <w:rFonts w:hint="eastAsia" w:ascii="宋体" w:hAnsi="宋体" w:eastAsia="宋体" w:cs="宋体"/>
          <w:color w:val="000000"/>
          <w:sz w:val="28"/>
          <w:szCs w:val="20"/>
          <w:shd w:val="clear" w:color="auto" w:fill="auto"/>
          <w:lang w:eastAsia="zh-CN"/>
        </w:rPr>
        <w:t>项目编号：</w:t>
      </w:r>
      <w:r>
        <w:rPr>
          <w:rFonts w:hint="eastAsia" w:ascii="宋体" w:hAnsi="宋体" w:eastAsia="宋体" w:cs="宋体"/>
          <w:color w:val="000000"/>
          <w:sz w:val="28"/>
          <w:szCs w:val="20"/>
          <w:u w:val="single"/>
          <w:shd w:val="clear" w:color="auto" w:fill="auto"/>
          <w:lang w:eastAsia="zh-CN"/>
        </w:rPr>
        <w:t xml:space="preserve">                                                </w:t>
      </w:r>
    </w:p>
    <w:p w14:paraId="2B76B30D">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p>
    <w:p w14:paraId="7EC925A2">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r>
        <w:rPr>
          <w:rFonts w:hint="eastAsia" w:ascii="宋体" w:hAnsi="宋体" w:eastAsia="宋体" w:cs="宋体"/>
          <w:color w:val="000000"/>
          <w:sz w:val="28"/>
          <w:szCs w:val="20"/>
          <w:shd w:val="clear" w:color="auto" w:fill="auto"/>
          <w:lang w:eastAsia="zh-CN"/>
        </w:rPr>
        <w:t>致：重庆医科大学附属永川医院：</w:t>
      </w:r>
    </w:p>
    <w:p w14:paraId="0E43551D">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r>
        <w:rPr>
          <w:rFonts w:hint="eastAsia" w:ascii="宋体" w:hAnsi="宋体" w:eastAsia="宋体" w:cs="宋体"/>
          <w:color w:val="000000"/>
          <w:sz w:val="28"/>
          <w:szCs w:val="20"/>
          <w:u w:val="single"/>
          <w:shd w:val="clear" w:color="auto" w:fill="auto"/>
          <w:lang w:eastAsia="zh-CN"/>
        </w:rPr>
        <w:t xml:space="preserve">                      </w:t>
      </w:r>
      <w:r>
        <w:rPr>
          <w:rFonts w:hint="eastAsia" w:ascii="宋体" w:hAnsi="宋体" w:eastAsia="宋体" w:cs="宋体"/>
          <w:color w:val="000000"/>
          <w:sz w:val="28"/>
          <w:szCs w:val="20"/>
          <w:shd w:val="clear" w:color="auto" w:fill="auto"/>
          <w:lang w:eastAsia="zh-CN"/>
        </w:rPr>
        <w:t>（供应商名称）郑重声明，我公司具有良好的商业信誉和健全的财务会计制度，具有履行合同所必需的设备和专业技术能力，有依法缴纳税收和社会保障金的良好记录，参加本项目采购活动前三年内无重大违法活动记录，在合同签订前后随时愿意提供相关证明材料；我公司还同时声明未列入在信用中国网站（www.creditchina.gov.cn）  “失信被执行人”、 “重大税收违法案件当事人名单”中，也未列入中国政府采购网（www.ccgp.gov.cn）“政府采购严重违法失信行为记录名单”中，并随时接受医院的检查验证，我方对以上声明负全部法律责任。</w:t>
      </w:r>
    </w:p>
    <w:p w14:paraId="32532987">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r>
        <w:rPr>
          <w:rFonts w:hint="eastAsia" w:ascii="宋体" w:hAnsi="宋体" w:eastAsia="宋体" w:cs="宋体"/>
          <w:color w:val="000000"/>
          <w:sz w:val="28"/>
          <w:szCs w:val="20"/>
          <w:shd w:val="clear" w:color="auto" w:fill="auto"/>
          <w:lang w:eastAsia="zh-CN"/>
        </w:rPr>
        <w:t>特此声明。</w:t>
      </w:r>
    </w:p>
    <w:p w14:paraId="2ECCBE17">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p>
    <w:p w14:paraId="524732D6">
      <w:pPr>
        <w:tabs>
          <w:tab w:val="left" w:pos="6300"/>
        </w:tabs>
        <w:snapToGrid w:val="0"/>
        <w:spacing w:line="500" w:lineRule="exact"/>
        <w:ind w:firstLine="560" w:firstLineChars="200"/>
        <w:rPr>
          <w:rFonts w:hint="eastAsia" w:ascii="宋体" w:hAnsi="宋体" w:eastAsia="宋体" w:cs="宋体"/>
          <w:color w:val="000000"/>
          <w:sz w:val="28"/>
          <w:szCs w:val="20"/>
          <w:shd w:val="clear" w:color="auto" w:fill="auto"/>
          <w:lang w:eastAsia="zh-CN"/>
        </w:rPr>
      </w:pPr>
    </w:p>
    <w:p w14:paraId="189183FA">
      <w:pPr>
        <w:tabs>
          <w:tab w:val="left" w:pos="6300"/>
        </w:tabs>
        <w:snapToGrid w:val="0"/>
        <w:spacing w:line="500" w:lineRule="exact"/>
        <w:ind w:firstLine="560" w:firstLineChars="200"/>
        <w:jc w:val="right"/>
        <w:rPr>
          <w:rFonts w:hint="eastAsia" w:ascii="宋体" w:hAnsi="宋体" w:eastAsia="宋体" w:cs="宋体"/>
          <w:color w:val="000000"/>
          <w:sz w:val="28"/>
          <w:szCs w:val="20"/>
          <w:shd w:val="clear" w:color="auto" w:fill="auto"/>
          <w:lang w:eastAsia="zh-CN"/>
        </w:rPr>
      </w:pPr>
    </w:p>
    <w:p w14:paraId="471BD294">
      <w:pPr>
        <w:tabs>
          <w:tab w:val="left" w:pos="6300"/>
        </w:tabs>
        <w:snapToGrid w:val="0"/>
        <w:spacing w:line="500" w:lineRule="exact"/>
        <w:ind w:firstLine="560" w:firstLineChars="200"/>
        <w:jc w:val="right"/>
        <w:rPr>
          <w:rFonts w:hint="eastAsia" w:ascii="宋体" w:hAnsi="宋体" w:eastAsia="宋体" w:cs="宋体"/>
          <w:color w:val="000000"/>
          <w:sz w:val="28"/>
          <w:szCs w:val="20"/>
          <w:shd w:val="clear" w:color="auto" w:fill="auto"/>
          <w:lang w:eastAsia="zh-CN"/>
        </w:rPr>
      </w:pPr>
    </w:p>
    <w:p w14:paraId="034D5318">
      <w:pPr>
        <w:tabs>
          <w:tab w:val="left" w:pos="6300"/>
        </w:tabs>
        <w:snapToGrid w:val="0"/>
        <w:spacing w:line="500" w:lineRule="exact"/>
        <w:ind w:firstLine="560" w:firstLineChars="200"/>
        <w:jc w:val="right"/>
        <w:rPr>
          <w:rFonts w:hint="eastAsia" w:ascii="宋体" w:hAnsi="宋体" w:eastAsia="宋体" w:cs="宋体"/>
          <w:color w:val="000000"/>
          <w:sz w:val="28"/>
          <w:szCs w:val="20"/>
          <w:shd w:val="clear" w:color="auto" w:fill="auto"/>
          <w:lang w:eastAsia="zh-CN"/>
        </w:rPr>
      </w:pPr>
    </w:p>
    <w:p w14:paraId="4B7FCDBD">
      <w:pPr>
        <w:tabs>
          <w:tab w:val="left" w:pos="6300"/>
        </w:tabs>
        <w:snapToGrid w:val="0"/>
        <w:spacing w:line="500" w:lineRule="exact"/>
        <w:ind w:firstLine="560" w:firstLineChars="200"/>
        <w:jc w:val="right"/>
        <w:rPr>
          <w:rFonts w:hint="eastAsia" w:ascii="宋体" w:hAnsi="宋体" w:eastAsia="宋体" w:cs="宋体"/>
          <w:color w:val="000000"/>
          <w:sz w:val="28"/>
          <w:szCs w:val="20"/>
          <w:shd w:val="clear" w:color="auto" w:fill="auto"/>
          <w:lang w:eastAsia="zh-CN"/>
        </w:rPr>
      </w:pPr>
    </w:p>
    <w:p w14:paraId="0AEC46B2">
      <w:pPr>
        <w:tabs>
          <w:tab w:val="left" w:pos="6300"/>
        </w:tabs>
        <w:snapToGrid w:val="0"/>
        <w:spacing w:line="500" w:lineRule="exact"/>
        <w:ind w:firstLine="560" w:firstLineChars="200"/>
        <w:jc w:val="right"/>
        <w:rPr>
          <w:rFonts w:hint="eastAsia" w:ascii="宋体" w:hAnsi="宋体" w:eastAsia="宋体" w:cs="宋体"/>
          <w:color w:val="000000"/>
          <w:sz w:val="28"/>
          <w:szCs w:val="20"/>
          <w:shd w:val="clear" w:color="auto" w:fill="auto"/>
          <w:lang w:eastAsia="zh-CN"/>
        </w:rPr>
      </w:pPr>
    </w:p>
    <w:p w14:paraId="645664DF">
      <w:pPr>
        <w:tabs>
          <w:tab w:val="left" w:pos="6300"/>
        </w:tabs>
        <w:snapToGrid w:val="0"/>
        <w:spacing w:line="500" w:lineRule="exact"/>
        <w:jc w:val="both"/>
        <w:rPr>
          <w:rFonts w:hint="eastAsia" w:ascii="宋体" w:hAnsi="宋体" w:eastAsia="宋体" w:cs="宋体"/>
          <w:color w:val="000000"/>
          <w:sz w:val="28"/>
          <w:szCs w:val="20"/>
          <w:shd w:val="clear" w:color="auto" w:fill="auto"/>
          <w:lang w:eastAsia="zh-CN"/>
        </w:rPr>
      </w:pPr>
    </w:p>
    <w:p w14:paraId="02997B27">
      <w:pPr>
        <w:tabs>
          <w:tab w:val="left" w:pos="6300"/>
        </w:tabs>
        <w:snapToGrid w:val="0"/>
        <w:spacing w:line="500" w:lineRule="exact"/>
        <w:ind w:firstLine="4760" w:firstLineChars="1700"/>
        <w:jc w:val="both"/>
        <w:rPr>
          <w:rFonts w:hint="eastAsia" w:ascii="宋体" w:hAnsi="宋体" w:eastAsia="宋体" w:cs="宋体"/>
          <w:color w:val="000000"/>
          <w:sz w:val="28"/>
          <w:szCs w:val="20"/>
          <w:shd w:val="clear" w:color="auto" w:fill="auto"/>
          <w:lang w:eastAsia="zh-CN"/>
        </w:rPr>
      </w:pPr>
      <w:r>
        <w:rPr>
          <w:rFonts w:hint="eastAsia" w:ascii="宋体" w:hAnsi="宋体" w:eastAsia="宋体" w:cs="宋体"/>
          <w:color w:val="000000"/>
          <w:sz w:val="28"/>
          <w:szCs w:val="20"/>
          <w:shd w:val="clear" w:color="auto" w:fill="auto"/>
          <w:lang w:eastAsia="zh-CN"/>
        </w:rPr>
        <w:t>（供应商公章）</w:t>
      </w:r>
    </w:p>
    <w:p w14:paraId="1A19D2C0">
      <w:pPr>
        <w:tabs>
          <w:tab w:val="left" w:pos="6300"/>
        </w:tabs>
        <w:snapToGrid w:val="0"/>
        <w:spacing w:line="500" w:lineRule="exact"/>
        <w:ind w:firstLine="5040" w:firstLineChars="1800"/>
        <w:jc w:val="both"/>
        <w:rPr>
          <w:rFonts w:hint="eastAsia" w:ascii="宋体" w:hAnsi="宋体" w:eastAsia="宋体" w:cs="宋体"/>
          <w:color w:val="000000"/>
        </w:rPr>
        <w:sectPr>
          <w:pgSz w:w="11907" w:h="16840"/>
          <w:pgMar w:top="1134" w:right="1191" w:bottom="1134" w:left="1304" w:header="851" w:footer="992" w:gutter="0"/>
          <w:pgNumType w:fmt="numberInDash"/>
          <w:cols w:space="720" w:num="1"/>
          <w:docGrid w:linePitch="380" w:charSpace="-5735"/>
        </w:sectPr>
      </w:pPr>
      <w:r>
        <w:rPr>
          <w:rFonts w:hint="eastAsia" w:ascii="宋体" w:hAnsi="宋体" w:eastAsia="宋体" w:cs="宋体"/>
          <w:color w:val="000000"/>
          <w:sz w:val="28"/>
          <w:szCs w:val="20"/>
          <w:shd w:val="clear" w:color="auto" w:fill="auto"/>
          <w:lang w:eastAsia="zh-CN"/>
        </w:rPr>
        <w:t>年   月   日</w:t>
      </w:r>
      <w:bookmarkEnd w:id="183"/>
      <w:bookmarkEnd w:id="184"/>
    </w:p>
    <w:p w14:paraId="7806398A">
      <w:pPr>
        <w:widowControl/>
        <w:spacing w:line="400" w:lineRule="exact"/>
        <w:outlineLvl w:val="9"/>
        <w:rPr>
          <w:rFonts w:hint="eastAsia" w:ascii="宋体" w:hAnsi="宋体" w:eastAsia="宋体" w:cs="宋体"/>
          <w:color w:val="000000"/>
          <w:szCs w:val="28"/>
        </w:rPr>
      </w:pPr>
      <w:bookmarkStart w:id="185" w:name="_Toc18495"/>
      <w:bookmarkStart w:id="186" w:name="_Toc31766"/>
      <w:bookmarkStart w:id="187" w:name="_Toc1610"/>
      <w:r>
        <w:rPr>
          <w:rFonts w:hint="eastAsia" w:ascii="宋体" w:hAnsi="宋体" w:eastAsia="宋体" w:cs="宋体"/>
          <w:color w:val="000000"/>
          <w:szCs w:val="28"/>
        </w:rPr>
        <w:t>（</w:t>
      </w:r>
      <w:r>
        <w:rPr>
          <w:rFonts w:hint="eastAsia" w:ascii="宋体" w:hAnsi="宋体" w:eastAsia="宋体" w:cs="宋体"/>
          <w:color w:val="000000"/>
          <w:szCs w:val="28"/>
          <w:lang w:eastAsia="zh-CN"/>
        </w:rPr>
        <w:t>六</w:t>
      </w:r>
      <w:r>
        <w:rPr>
          <w:rFonts w:hint="eastAsia" w:ascii="宋体" w:hAnsi="宋体" w:eastAsia="宋体" w:cs="宋体"/>
          <w:color w:val="000000"/>
          <w:szCs w:val="28"/>
        </w:rPr>
        <w:t>）特定资格条件证书或证明文件（如果有）</w:t>
      </w:r>
      <w:bookmarkEnd w:id="185"/>
      <w:bookmarkEnd w:id="186"/>
      <w:bookmarkEnd w:id="187"/>
    </w:p>
    <w:p w14:paraId="3CD9A47E">
      <w:pPr>
        <w:rPr>
          <w:rFonts w:hint="eastAsia" w:ascii="宋体" w:hAnsi="宋体" w:eastAsia="宋体" w:cs="宋体"/>
          <w:color w:val="000000"/>
        </w:rPr>
      </w:pPr>
    </w:p>
    <w:p w14:paraId="09C254AD">
      <w:pPr>
        <w:rPr>
          <w:rFonts w:hint="eastAsia" w:ascii="宋体" w:hAnsi="宋体" w:eastAsia="宋体" w:cs="宋体"/>
          <w:color w:val="000000"/>
        </w:rPr>
      </w:pPr>
    </w:p>
    <w:p w14:paraId="21DB329D">
      <w:pPr>
        <w:rPr>
          <w:rFonts w:hint="eastAsia" w:ascii="宋体" w:hAnsi="宋体" w:eastAsia="宋体" w:cs="宋体"/>
          <w:color w:val="000000"/>
        </w:rPr>
      </w:pPr>
    </w:p>
    <w:p w14:paraId="0E993472">
      <w:pPr>
        <w:rPr>
          <w:rFonts w:hint="eastAsia" w:ascii="宋体" w:hAnsi="宋体" w:eastAsia="宋体" w:cs="宋体"/>
          <w:color w:val="000000"/>
        </w:rPr>
      </w:pPr>
    </w:p>
    <w:p w14:paraId="478A7E7A">
      <w:pPr>
        <w:rPr>
          <w:rFonts w:hint="eastAsia" w:ascii="宋体" w:hAnsi="宋体" w:eastAsia="宋体" w:cs="宋体"/>
          <w:color w:val="000000"/>
        </w:rPr>
      </w:pPr>
    </w:p>
    <w:p w14:paraId="0C55E2D5">
      <w:pPr>
        <w:rPr>
          <w:rFonts w:hint="eastAsia" w:ascii="宋体" w:hAnsi="宋体" w:eastAsia="宋体" w:cs="宋体"/>
          <w:color w:val="000000"/>
        </w:rPr>
      </w:pPr>
    </w:p>
    <w:p w14:paraId="3AE2DBC4">
      <w:pPr>
        <w:rPr>
          <w:rFonts w:hint="eastAsia" w:ascii="宋体" w:hAnsi="宋体" w:eastAsia="宋体" w:cs="宋体"/>
          <w:color w:val="000000"/>
        </w:rPr>
      </w:pPr>
    </w:p>
    <w:p w14:paraId="46BBEB4E">
      <w:pPr>
        <w:rPr>
          <w:rFonts w:hint="eastAsia" w:ascii="宋体" w:hAnsi="宋体" w:eastAsia="宋体" w:cs="宋体"/>
          <w:color w:val="000000"/>
        </w:rPr>
      </w:pPr>
    </w:p>
    <w:p w14:paraId="512FE683">
      <w:pPr>
        <w:rPr>
          <w:rFonts w:hint="eastAsia" w:ascii="宋体" w:hAnsi="宋体" w:eastAsia="宋体" w:cs="宋体"/>
          <w:color w:val="000000"/>
        </w:rPr>
      </w:pPr>
    </w:p>
    <w:p w14:paraId="7D3AF517">
      <w:pPr>
        <w:rPr>
          <w:rFonts w:hint="eastAsia" w:ascii="宋体" w:hAnsi="宋体" w:eastAsia="宋体" w:cs="宋体"/>
          <w:color w:val="000000"/>
        </w:rPr>
      </w:pPr>
    </w:p>
    <w:p w14:paraId="06089383">
      <w:pPr>
        <w:rPr>
          <w:rFonts w:hint="eastAsia" w:ascii="宋体" w:hAnsi="宋体" w:eastAsia="宋体" w:cs="宋体"/>
          <w:color w:val="000000"/>
        </w:rPr>
      </w:pPr>
    </w:p>
    <w:p w14:paraId="7FBD45D2">
      <w:pPr>
        <w:rPr>
          <w:rFonts w:hint="eastAsia" w:ascii="宋体" w:hAnsi="宋体" w:eastAsia="宋体" w:cs="宋体"/>
          <w:color w:val="000000"/>
        </w:rPr>
      </w:pPr>
    </w:p>
    <w:p w14:paraId="7F609EFC">
      <w:pPr>
        <w:rPr>
          <w:rFonts w:hint="eastAsia" w:ascii="宋体" w:hAnsi="宋体" w:eastAsia="宋体" w:cs="宋体"/>
          <w:color w:val="000000"/>
        </w:rPr>
      </w:pPr>
    </w:p>
    <w:p w14:paraId="0057CBCF">
      <w:pPr>
        <w:rPr>
          <w:rFonts w:hint="eastAsia" w:ascii="宋体" w:hAnsi="宋体" w:eastAsia="宋体" w:cs="宋体"/>
          <w:color w:val="000000"/>
        </w:rPr>
      </w:pPr>
    </w:p>
    <w:p w14:paraId="65976175">
      <w:pPr>
        <w:rPr>
          <w:rFonts w:hint="eastAsia" w:ascii="宋体" w:hAnsi="宋体" w:eastAsia="宋体" w:cs="宋体"/>
          <w:color w:val="000000"/>
        </w:rPr>
      </w:pPr>
    </w:p>
    <w:p w14:paraId="52F818BD">
      <w:pPr>
        <w:rPr>
          <w:rFonts w:hint="eastAsia" w:ascii="宋体" w:hAnsi="宋体" w:eastAsia="宋体" w:cs="宋体"/>
          <w:color w:val="000000"/>
        </w:rPr>
      </w:pPr>
    </w:p>
    <w:p w14:paraId="3A0DE581">
      <w:pPr>
        <w:rPr>
          <w:rFonts w:hint="eastAsia" w:ascii="宋体" w:hAnsi="宋体" w:eastAsia="宋体" w:cs="宋体"/>
          <w:color w:val="000000"/>
        </w:rPr>
      </w:pPr>
    </w:p>
    <w:p w14:paraId="5449E9D3">
      <w:pPr>
        <w:rPr>
          <w:rFonts w:hint="eastAsia" w:ascii="宋体" w:hAnsi="宋体" w:eastAsia="宋体" w:cs="宋体"/>
          <w:color w:val="000000"/>
        </w:rPr>
      </w:pPr>
    </w:p>
    <w:p w14:paraId="0D89E2AC">
      <w:pPr>
        <w:rPr>
          <w:rFonts w:hint="eastAsia" w:ascii="宋体" w:hAnsi="宋体" w:eastAsia="宋体" w:cs="宋体"/>
          <w:color w:val="000000"/>
        </w:rPr>
      </w:pPr>
    </w:p>
    <w:p w14:paraId="6F804183">
      <w:pPr>
        <w:rPr>
          <w:rFonts w:hint="eastAsia" w:ascii="宋体" w:hAnsi="宋体" w:eastAsia="宋体" w:cs="宋体"/>
          <w:color w:val="000000"/>
        </w:rPr>
      </w:pPr>
    </w:p>
    <w:p w14:paraId="53FCA3E0">
      <w:pPr>
        <w:rPr>
          <w:rFonts w:hint="eastAsia" w:ascii="宋体" w:hAnsi="宋体" w:eastAsia="宋体" w:cs="宋体"/>
          <w:color w:val="000000"/>
        </w:rPr>
      </w:pPr>
    </w:p>
    <w:p w14:paraId="51B91983">
      <w:pPr>
        <w:rPr>
          <w:rFonts w:hint="eastAsia" w:ascii="宋体" w:hAnsi="宋体" w:eastAsia="宋体" w:cs="宋体"/>
          <w:color w:val="000000"/>
        </w:rPr>
      </w:pPr>
    </w:p>
    <w:p w14:paraId="5FB38BF3">
      <w:pPr>
        <w:rPr>
          <w:rFonts w:hint="eastAsia" w:ascii="宋体" w:hAnsi="宋体" w:eastAsia="宋体" w:cs="宋体"/>
          <w:color w:val="000000"/>
        </w:rPr>
      </w:pPr>
    </w:p>
    <w:p w14:paraId="382F03C1">
      <w:pPr>
        <w:rPr>
          <w:rFonts w:hint="eastAsia" w:ascii="宋体" w:hAnsi="宋体" w:eastAsia="宋体" w:cs="宋体"/>
          <w:color w:val="000000"/>
        </w:rPr>
      </w:pPr>
    </w:p>
    <w:p w14:paraId="247B3D5C">
      <w:pPr>
        <w:rPr>
          <w:rFonts w:hint="eastAsia" w:ascii="宋体" w:hAnsi="宋体" w:eastAsia="宋体" w:cs="宋体"/>
          <w:color w:val="000000"/>
        </w:rPr>
      </w:pPr>
    </w:p>
    <w:p w14:paraId="247C111D">
      <w:pPr>
        <w:rPr>
          <w:rFonts w:hint="eastAsia" w:ascii="宋体" w:hAnsi="宋体" w:eastAsia="宋体" w:cs="宋体"/>
          <w:color w:val="000000"/>
        </w:rPr>
      </w:pPr>
    </w:p>
    <w:p w14:paraId="36A1F420">
      <w:pPr>
        <w:rPr>
          <w:rFonts w:hint="eastAsia" w:ascii="宋体" w:hAnsi="宋体" w:eastAsia="宋体" w:cs="宋体"/>
          <w:color w:val="000000"/>
        </w:rPr>
      </w:pPr>
    </w:p>
    <w:p w14:paraId="3C1009EF">
      <w:pPr>
        <w:rPr>
          <w:rFonts w:hint="eastAsia" w:ascii="宋体" w:hAnsi="宋体" w:eastAsia="宋体" w:cs="宋体"/>
          <w:color w:val="000000"/>
        </w:rPr>
      </w:pPr>
    </w:p>
    <w:p w14:paraId="1E077BFA">
      <w:pPr>
        <w:rPr>
          <w:rFonts w:hint="eastAsia" w:ascii="宋体" w:hAnsi="宋体" w:eastAsia="宋体" w:cs="宋体"/>
          <w:color w:val="000000"/>
        </w:rPr>
      </w:pPr>
    </w:p>
    <w:p w14:paraId="6E5DC289">
      <w:pPr>
        <w:rPr>
          <w:rFonts w:hint="eastAsia" w:ascii="宋体" w:hAnsi="宋体" w:eastAsia="宋体" w:cs="宋体"/>
          <w:color w:val="000000"/>
        </w:rPr>
      </w:pPr>
    </w:p>
    <w:p w14:paraId="0FB64984">
      <w:pPr>
        <w:rPr>
          <w:rFonts w:hint="eastAsia" w:ascii="宋体" w:hAnsi="宋体" w:eastAsia="宋体" w:cs="宋体"/>
          <w:color w:val="000000"/>
        </w:rPr>
      </w:pPr>
    </w:p>
    <w:p w14:paraId="3C8C32B6">
      <w:pPr>
        <w:rPr>
          <w:rFonts w:hint="eastAsia" w:ascii="宋体" w:hAnsi="宋体" w:eastAsia="宋体" w:cs="宋体"/>
          <w:color w:val="000000"/>
        </w:rPr>
      </w:pPr>
    </w:p>
    <w:p w14:paraId="74BE81C6">
      <w:pPr>
        <w:rPr>
          <w:rFonts w:hint="eastAsia" w:ascii="宋体" w:hAnsi="宋体" w:eastAsia="宋体" w:cs="宋体"/>
          <w:color w:val="000000"/>
        </w:rPr>
      </w:pPr>
    </w:p>
    <w:p w14:paraId="2956E9E8">
      <w:pPr>
        <w:rPr>
          <w:rFonts w:hint="eastAsia" w:ascii="宋体" w:hAnsi="宋体" w:eastAsia="宋体" w:cs="宋体"/>
          <w:color w:val="000000"/>
        </w:rPr>
      </w:pPr>
    </w:p>
    <w:p w14:paraId="28837282">
      <w:pPr>
        <w:rPr>
          <w:rFonts w:hint="eastAsia" w:ascii="宋体" w:hAnsi="宋体" w:eastAsia="宋体" w:cs="宋体"/>
          <w:color w:val="000000"/>
        </w:rPr>
      </w:pPr>
    </w:p>
    <w:p w14:paraId="04C24427">
      <w:pPr>
        <w:rPr>
          <w:rFonts w:hint="eastAsia" w:ascii="宋体" w:hAnsi="宋体" w:eastAsia="宋体" w:cs="宋体"/>
          <w:color w:val="000000"/>
        </w:rPr>
      </w:pPr>
    </w:p>
    <w:p w14:paraId="20FFD703">
      <w:pPr>
        <w:rPr>
          <w:rFonts w:hint="eastAsia" w:ascii="宋体" w:hAnsi="宋体" w:eastAsia="宋体" w:cs="宋体"/>
          <w:color w:val="000000"/>
          <w:szCs w:val="28"/>
        </w:rPr>
        <w:sectPr>
          <w:pgSz w:w="11907" w:h="16840"/>
          <w:pgMar w:top="1134" w:right="1191" w:bottom="1134" w:left="1304" w:header="851" w:footer="992" w:gutter="0"/>
          <w:pgNumType w:fmt="numberInDash"/>
          <w:cols w:space="720" w:num="1"/>
          <w:docGrid w:linePitch="380" w:charSpace="-5735"/>
        </w:sectPr>
      </w:pPr>
    </w:p>
    <w:p w14:paraId="2A867B7D">
      <w:pPr>
        <w:outlineLvl w:val="9"/>
        <w:rPr>
          <w:rFonts w:hint="eastAsia" w:ascii="宋体" w:hAnsi="宋体" w:eastAsia="宋体" w:cs="宋体"/>
          <w:color w:val="000000"/>
        </w:rPr>
      </w:pPr>
      <w:bookmarkStart w:id="188" w:name="_Toc8957"/>
      <w:bookmarkStart w:id="189" w:name="_Toc22191"/>
      <w:bookmarkStart w:id="190" w:name="_Toc3078"/>
      <w:r>
        <w:rPr>
          <w:rFonts w:hint="eastAsia" w:ascii="宋体" w:hAnsi="宋体" w:eastAsia="宋体" w:cs="宋体"/>
          <w:color w:val="000000"/>
          <w:szCs w:val="28"/>
        </w:rPr>
        <w:t>信用中国--</w:t>
      </w:r>
      <w:bookmarkEnd w:id="188"/>
      <w:r>
        <w:rPr>
          <w:rFonts w:hint="eastAsia" w:ascii="宋体" w:hAnsi="宋体" w:eastAsia="宋体" w:cs="宋体"/>
          <w:color w:val="000000"/>
          <w:szCs w:val="28"/>
          <w:lang w:eastAsia="zh-CN"/>
        </w:rPr>
        <w:t>经营异常名录信息</w:t>
      </w:r>
      <w:bookmarkEnd w:id="189"/>
      <w:bookmarkEnd w:id="190"/>
    </w:p>
    <w:p w14:paraId="50475BB7">
      <w:pP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6417310" cy="2905760"/>
            <wp:effectExtent l="0" t="0" r="2540" b="889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17"/>
                    <a:stretch>
                      <a:fillRect/>
                    </a:stretch>
                  </pic:blipFill>
                  <pic:spPr>
                    <a:xfrm>
                      <a:off x="0" y="0"/>
                      <a:ext cx="6417310" cy="2905760"/>
                    </a:xfrm>
                    <a:prstGeom prst="rect">
                      <a:avLst/>
                    </a:prstGeom>
                    <a:noFill/>
                    <a:ln>
                      <a:noFill/>
                    </a:ln>
                  </pic:spPr>
                </pic:pic>
              </a:graphicData>
            </a:graphic>
          </wp:inline>
        </w:drawing>
      </w:r>
    </w:p>
    <w:p w14:paraId="11F4574E">
      <w:pPr>
        <w:rPr>
          <w:rFonts w:hint="eastAsia" w:ascii="宋体" w:hAnsi="宋体" w:eastAsia="宋体" w:cs="宋体"/>
          <w:color w:val="000000"/>
        </w:rPr>
      </w:pPr>
    </w:p>
    <w:p w14:paraId="74439EA8">
      <w:pPr>
        <w:rPr>
          <w:rFonts w:hint="eastAsia" w:ascii="宋体" w:hAnsi="宋体" w:eastAsia="宋体" w:cs="宋体"/>
          <w:color w:val="000000"/>
        </w:rPr>
      </w:pPr>
    </w:p>
    <w:p w14:paraId="12512F4D">
      <w:pPr>
        <w:rPr>
          <w:rFonts w:hint="eastAsia" w:ascii="宋体" w:hAnsi="宋体" w:eastAsia="宋体" w:cs="宋体"/>
          <w:color w:val="000000"/>
        </w:rPr>
      </w:pPr>
    </w:p>
    <w:p w14:paraId="31F6077B">
      <w:pPr>
        <w:rPr>
          <w:rFonts w:hint="eastAsia" w:ascii="宋体" w:hAnsi="宋体" w:eastAsia="宋体" w:cs="宋体"/>
          <w:color w:val="000000"/>
        </w:rPr>
      </w:pPr>
    </w:p>
    <w:p w14:paraId="6D4AFC8C">
      <w:pPr>
        <w:rPr>
          <w:rFonts w:hint="eastAsia" w:ascii="宋体" w:hAnsi="宋体" w:eastAsia="宋体" w:cs="宋体"/>
          <w:color w:val="000000"/>
        </w:rPr>
      </w:pPr>
    </w:p>
    <w:p w14:paraId="2E06BA99">
      <w:pPr>
        <w:rPr>
          <w:rFonts w:hint="eastAsia" w:ascii="宋体" w:hAnsi="宋体" w:eastAsia="宋体" w:cs="宋体"/>
          <w:color w:val="000000"/>
          <w:szCs w:val="28"/>
        </w:rPr>
      </w:pPr>
    </w:p>
    <w:p w14:paraId="1CAD6563">
      <w:pPr>
        <w:rPr>
          <w:rFonts w:hint="eastAsia" w:ascii="宋体" w:hAnsi="宋体" w:eastAsia="宋体" w:cs="宋体"/>
          <w:color w:val="000000"/>
          <w:szCs w:val="28"/>
        </w:rPr>
        <w:sectPr>
          <w:pgSz w:w="11907" w:h="16840"/>
          <w:pgMar w:top="1134" w:right="1191" w:bottom="1134" w:left="1304" w:header="851" w:footer="992" w:gutter="0"/>
          <w:pgNumType w:fmt="numberInDash"/>
          <w:cols w:space="720" w:num="1"/>
          <w:docGrid w:linePitch="380" w:charSpace="-5735"/>
        </w:sectPr>
      </w:pPr>
    </w:p>
    <w:p w14:paraId="04B20B93">
      <w:pPr>
        <w:outlineLvl w:val="9"/>
        <w:rPr>
          <w:rFonts w:hint="eastAsia" w:ascii="宋体" w:hAnsi="宋体" w:eastAsia="宋体" w:cs="宋体"/>
          <w:color w:val="000000"/>
        </w:rPr>
      </w:pPr>
      <w:bookmarkStart w:id="191" w:name="_Toc31805"/>
      <w:bookmarkStart w:id="192" w:name="_Toc29192"/>
      <w:bookmarkStart w:id="193" w:name="_Toc4889"/>
      <w:r>
        <w:rPr>
          <w:rFonts w:hint="eastAsia" w:ascii="宋体" w:hAnsi="宋体" w:eastAsia="宋体" w:cs="宋体"/>
          <w:color w:val="000000"/>
          <w:szCs w:val="28"/>
        </w:rPr>
        <w:t>信用中国--</w:t>
      </w:r>
      <w:r>
        <w:rPr>
          <w:rFonts w:hint="eastAsia" w:ascii="宋体" w:hAnsi="宋体" w:eastAsia="宋体" w:cs="宋体"/>
          <w:color w:val="000000"/>
          <w:szCs w:val="28"/>
          <w:lang w:eastAsia="zh-CN"/>
        </w:rPr>
        <w:t>严重</w:t>
      </w:r>
      <w:r>
        <w:rPr>
          <w:rFonts w:hint="eastAsia" w:ascii="宋体" w:hAnsi="宋体" w:eastAsia="宋体" w:cs="宋体"/>
          <w:color w:val="000000"/>
          <w:szCs w:val="28"/>
        </w:rPr>
        <w:t>失信</w:t>
      </w:r>
      <w:bookmarkEnd w:id="191"/>
      <w:r>
        <w:rPr>
          <w:rFonts w:hint="eastAsia" w:ascii="宋体" w:hAnsi="宋体" w:eastAsia="宋体" w:cs="宋体"/>
          <w:color w:val="000000"/>
          <w:szCs w:val="28"/>
          <w:lang w:eastAsia="zh-CN"/>
        </w:rPr>
        <w:t>主体</w:t>
      </w:r>
      <w:bookmarkEnd w:id="192"/>
      <w:bookmarkEnd w:id="193"/>
    </w:p>
    <w:p w14:paraId="3021EDBC">
      <w:pP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5970270" cy="3140075"/>
            <wp:effectExtent l="0" t="0" r="11430" b="3175"/>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8"/>
                    <a:stretch>
                      <a:fillRect/>
                    </a:stretch>
                  </pic:blipFill>
                  <pic:spPr>
                    <a:xfrm>
                      <a:off x="0" y="0"/>
                      <a:ext cx="5970270" cy="3140075"/>
                    </a:xfrm>
                    <a:prstGeom prst="rect">
                      <a:avLst/>
                    </a:prstGeom>
                    <a:noFill/>
                    <a:ln>
                      <a:noFill/>
                    </a:ln>
                  </pic:spPr>
                </pic:pic>
              </a:graphicData>
            </a:graphic>
          </wp:inline>
        </w:drawing>
      </w:r>
    </w:p>
    <w:p w14:paraId="7EE229B8">
      <w:pPr>
        <w:rPr>
          <w:rFonts w:hint="eastAsia" w:ascii="宋体" w:hAnsi="宋体" w:eastAsia="宋体" w:cs="宋体"/>
          <w:color w:val="000000"/>
        </w:rPr>
      </w:pPr>
    </w:p>
    <w:p w14:paraId="000A44D1">
      <w:pPr>
        <w:rPr>
          <w:rFonts w:hint="eastAsia" w:ascii="宋体" w:hAnsi="宋体" w:eastAsia="宋体" w:cs="宋体"/>
          <w:color w:val="000000"/>
        </w:rPr>
      </w:pPr>
    </w:p>
    <w:p w14:paraId="18B0722F">
      <w:pPr>
        <w:rPr>
          <w:rFonts w:hint="eastAsia" w:ascii="宋体" w:hAnsi="宋体" w:eastAsia="宋体" w:cs="宋体"/>
          <w:color w:val="000000"/>
        </w:rPr>
      </w:pPr>
    </w:p>
    <w:p w14:paraId="4384692B">
      <w:pPr>
        <w:rPr>
          <w:rFonts w:hint="eastAsia" w:ascii="宋体" w:hAnsi="宋体" w:eastAsia="宋体" w:cs="宋体"/>
          <w:color w:val="000000"/>
        </w:rPr>
      </w:pPr>
    </w:p>
    <w:p w14:paraId="41FB985B">
      <w:pPr>
        <w:rPr>
          <w:rFonts w:hint="eastAsia" w:ascii="宋体" w:hAnsi="宋体" w:eastAsia="宋体" w:cs="宋体"/>
          <w:color w:val="000000"/>
          <w:szCs w:val="28"/>
        </w:rPr>
      </w:pPr>
    </w:p>
    <w:p w14:paraId="0A95FEAE">
      <w:pPr>
        <w:rPr>
          <w:rFonts w:hint="eastAsia" w:ascii="宋体" w:hAnsi="宋体" w:eastAsia="宋体" w:cs="宋体"/>
          <w:color w:val="000000"/>
          <w:szCs w:val="28"/>
        </w:rPr>
        <w:sectPr>
          <w:pgSz w:w="11907" w:h="16840"/>
          <w:pgMar w:top="1134" w:right="1191" w:bottom="1134" w:left="1304" w:header="851" w:footer="992" w:gutter="0"/>
          <w:pgNumType w:fmt="numberInDash"/>
          <w:cols w:space="720" w:num="1"/>
          <w:docGrid w:linePitch="380" w:charSpace="-5735"/>
        </w:sectPr>
      </w:pPr>
    </w:p>
    <w:p w14:paraId="7FEC8088">
      <w:pPr>
        <w:outlineLvl w:val="9"/>
        <w:rPr>
          <w:rFonts w:hint="eastAsia" w:ascii="宋体" w:hAnsi="宋体" w:eastAsia="宋体" w:cs="宋体"/>
          <w:color w:val="000000"/>
        </w:rPr>
      </w:pPr>
      <w:bookmarkStart w:id="194" w:name="_Toc11682"/>
      <w:bookmarkStart w:id="195" w:name="_Toc10564"/>
      <w:bookmarkStart w:id="196" w:name="_Toc5908"/>
      <w:r>
        <w:rPr>
          <w:rFonts w:hint="eastAsia" w:ascii="宋体" w:hAnsi="宋体" w:eastAsia="宋体" w:cs="宋体"/>
          <w:color w:val="000000"/>
          <w:szCs w:val="28"/>
        </w:rPr>
        <w:t>信用中国--重大税收违法</w:t>
      </w:r>
      <w:bookmarkEnd w:id="194"/>
      <w:r>
        <w:rPr>
          <w:rFonts w:hint="eastAsia" w:ascii="宋体" w:hAnsi="宋体" w:eastAsia="宋体" w:cs="宋体"/>
          <w:color w:val="000000"/>
          <w:szCs w:val="28"/>
          <w:lang w:eastAsia="zh-CN"/>
        </w:rPr>
        <w:t>失信主体</w:t>
      </w:r>
      <w:bookmarkEnd w:id="195"/>
      <w:bookmarkEnd w:id="196"/>
    </w:p>
    <w:p w14:paraId="1E260902">
      <w:pP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5970905" cy="3367405"/>
            <wp:effectExtent l="0" t="0" r="10795" b="444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19"/>
                    <a:stretch>
                      <a:fillRect/>
                    </a:stretch>
                  </pic:blipFill>
                  <pic:spPr>
                    <a:xfrm>
                      <a:off x="0" y="0"/>
                      <a:ext cx="5970905" cy="3367405"/>
                    </a:xfrm>
                    <a:prstGeom prst="rect">
                      <a:avLst/>
                    </a:prstGeom>
                    <a:noFill/>
                    <a:ln>
                      <a:noFill/>
                    </a:ln>
                  </pic:spPr>
                </pic:pic>
              </a:graphicData>
            </a:graphic>
          </wp:inline>
        </w:drawing>
      </w:r>
    </w:p>
    <w:p w14:paraId="505BCB00">
      <w:pPr>
        <w:rPr>
          <w:rFonts w:hint="eastAsia" w:ascii="宋体" w:hAnsi="宋体" w:eastAsia="宋体" w:cs="宋体"/>
          <w:color w:val="000000"/>
        </w:rPr>
      </w:pPr>
    </w:p>
    <w:p w14:paraId="730B1D63">
      <w:pPr>
        <w:rPr>
          <w:rFonts w:hint="eastAsia" w:ascii="宋体" w:hAnsi="宋体" w:eastAsia="宋体" w:cs="宋体"/>
          <w:color w:val="000000"/>
        </w:rPr>
      </w:pPr>
    </w:p>
    <w:p w14:paraId="3F432221">
      <w:pPr>
        <w:rPr>
          <w:rFonts w:hint="eastAsia" w:ascii="宋体" w:hAnsi="宋体" w:eastAsia="宋体" w:cs="宋体"/>
          <w:color w:val="000000"/>
        </w:rPr>
      </w:pPr>
    </w:p>
    <w:p w14:paraId="3CDD2645">
      <w:pPr>
        <w:rPr>
          <w:rFonts w:hint="eastAsia" w:ascii="宋体" w:hAnsi="宋体" w:eastAsia="宋体" w:cs="宋体"/>
          <w:color w:val="000000"/>
        </w:rPr>
      </w:pPr>
    </w:p>
    <w:p w14:paraId="0DE25E3E">
      <w:pPr>
        <w:rPr>
          <w:rFonts w:hint="eastAsia" w:ascii="宋体" w:hAnsi="宋体" w:eastAsia="宋体" w:cs="宋体"/>
          <w:color w:val="000000"/>
        </w:rPr>
      </w:pPr>
    </w:p>
    <w:p w14:paraId="7DDD68D6">
      <w:pPr>
        <w:rPr>
          <w:rFonts w:hint="eastAsia" w:ascii="宋体" w:hAnsi="宋体" w:eastAsia="宋体" w:cs="宋体"/>
          <w:color w:val="000000"/>
        </w:rPr>
      </w:pPr>
    </w:p>
    <w:p w14:paraId="5468F1B2">
      <w:pPr>
        <w:rPr>
          <w:rFonts w:hint="eastAsia" w:ascii="宋体" w:hAnsi="宋体" w:eastAsia="宋体" w:cs="宋体"/>
          <w:color w:val="000000"/>
        </w:rPr>
      </w:pPr>
    </w:p>
    <w:p w14:paraId="5CD288DD">
      <w:pPr>
        <w:rPr>
          <w:rFonts w:hint="eastAsia" w:ascii="宋体" w:hAnsi="宋体" w:eastAsia="宋体" w:cs="宋体"/>
          <w:color w:val="000000"/>
        </w:rPr>
      </w:pPr>
    </w:p>
    <w:p w14:paraId="5E5C66A7">
      <w:pPr>
        <w:rPr>
          <w:rFonts w:hint="eastAsia" w:ascii="宋体" w:hAnsi="宋体" w:eastAsia="宋体" w:cs="宋体"/>
          <w:color w:val="000000"/>
        </w:rPr>
      </w:pPr>
    </w:p>
    <w:p w14:paraId="671D7970">
      <w:pPr>
        <w:rPr>
          <w:rFonts w:hint="eastAsia" w:ascii="宋体" w:hAnsi="宋体" w:eastAsia="宋体" w:cs="宋体"/>
          <w:color w:val="000000"/>
        </w:rPr>
      </w:pPr>
    </w:p>
    <w:p w14:paraId="4D28C49C">
      <w:pPr>
        <w:rPr>
          <w:rFonts w:hint="eastAsia" w:ascii="宋体" w:hAnsi="宋体" w:eastAsia="宋体" w:cs="宋体"/>
          <w:color w:val="000000"/>
        </w:rPr>
      </w:pPr>
    </w:p>
    <w:p w14:paraId="0EC6A915">
      <w:pPr>
        <w:rPr>
          <w:rFonts w:hint="eastAsia" w:ascii="宋体" w:hAnsi="宋体" w:eastAsia="宋体" w:cs="宋体"/>
          <w:color w:val="000000"/>
        </w:rPr>
      </w:pPr>
    </w:p>
    <w:p w14:paraId="2A2C8C6C">
      <w:pPr>
        <w:rPr>
          <w:rFonts w:hint="eastAsia" w:ascii="宋体" w:hAnsi="宋体" w:eastAsia="宋体" w:cs="宋体"/>
          <w:color w:val="000000"/>
        </w:rPr>
      </w:pPr>
    </w:p>
    <w:p w14:paraId="128EDC4F">
      <w:pPr>
        <w:rPr>
          <w:rFonts w:hint="eastAsia" w:ascii="宋体" w:hAnsi="宋体" w:eastAsia="宋体" w:cs="宋体"/>
          <w:color w:val="000000"/>
        </w:rPr>
      </w:pPr>
    </w:p>
    <w:p w14:paraId="2409AF0D">
      <w:pPr>
        <w:rPr>
          <w:rFonts w:hint="eastAsia" w:ascii="宋体" w:hAnsi="宋体" w:eastAsia="宋体" w:cs="宋体"/>
          <w:color w:val="000000"/>
        </w:rPr>
      </w:pPr>
    </w:p>
    <w:p w14:paraId="45BCC059">
      <w:pPr>
        <w:rPr>
          <w:rFonts w:hint="eastAsia" w:ascii="宋体" w:hAnsi="宋体" w:eastAsia="宋体" w:cs="宋体"/>
          <w:color w:val="000000"/>
        </w:rPr>
      </w:pPr>
    </w:p>
    <w:p w14:paraId="4B329729">
      <w:pPr>
        <w:rPr>
          <w:rFonts w:hint="eastAsia" w:ascii="宋体" w:hAnsi="宋体" w:eastAsia="宋体" w:cs="宋体"/>
          <w:color w:val="000000"/>
        </w:rPr>
      </w:pPr>
    </w:p>
    <w:p w14:paraId="665AEA95">
      <w:pPr>
        <w:rPr>
          <w:rFonts w:hint="eastAsia" w:ascii="宋体" w:hAnsi="宋体" w:eastAsia="宋体" w:cs="宋体"/>
          <w:color w:val="000000"/>
        </w:rPr>
      </w:pPr>
    </w:p>
    <w:p w14:paraId="3F9A3286">
      <w:pPr>
        <w:rPr>
          <w:rFonts w:hint="eastAsia" w:ascii="宋体" w:hAnsi="宋体" w:eastAsia="宋体" w:cs="宋体"/>
          <w:color w:val="000000"/>
        </w:rPr>
      </w:pPr>
    </w:p>
    <w:p w14:paraId="2833B3F7">
      <w:pPr>
        <w:rPr>
          <w:rFonts w:hint="eastAsia" w:ascii="宋体" w:hAnsi="宋体" w:eastAsia="宋体" w:cs="宋体"/>
          <w:color w:val="000000"/>
          <w:szCs w:val="28"/>
        </w:rPr>
        <w:sectPr>
          <w:pgSz w:w="11907" w:h="16840"/>
          <w:pgMar w:top="1134" w:right="1191" w:bottom="1134" w:left="1304" w:header="851" w:footer="992" w:gutter="0"/>
          <w:pgNumType w:fmt="numberInDash"/>
          <w:cols w:space="720" w:num="1"/>
          <w:docGrid w:linePitch="380" w:charSpace="-5735"/>
        </w:sectPr>
      </w:pPr>
    </w:p>
    <w:p w14:paraId="7EE09D27">
      <w:pPr>
        <w:outlineLvl w:val="9"/>
        <w:rPr>
          <w:rFonts w:hint="eastAsia" w:ascii="宋体" w:hAnsi="宋体" w:eastAsia="宋体" w:cs="宋体"/>
          <w:color w:val="000000"/>
        </w:rPr>
      </w:pPr>
      <w:bookmarkStart w:id="197" w:name="_Toc20024"/>
      <w:bookmarkStart w:id="198" w:name="_Toc1960"/>
      <w:bookmarkStart w:id="199" w:name="_Toc16500"/>
      <w:r>
        <w:rPr>
          <w:rFonts w:hint="eastAsia" w:ascii="宋体" w:hAnsi="宋体" w:eastAsia="宋体" w:cs="宋体"/>
          <w:color w:val="000000"/>
          <w:szCs w:val="28"/>
        </w:rPr>
        <w:t>中国政府采购网--政府采购严重违法失信行为信息记录</w:t>
      </w:r>
      <w:bookmarkEnd w:id="197"/>
      <w:bookmarkEnd w:id="198"/>
      <w:bookmarkEnd w:id="199"/>
    </w:p>
    <w:p w14:paraId="0E35ADB3">
      <w:pP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5971540" cy="3103245"/>
            <wp:effectExtent l="0" t="0" r="10160" b="190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20"/>
                    <a:stretch>
                      <a:fillRect/>
                    </a:stretch>
                  </pic:blipFill>
                  <pic:spPr>
                    <a:xfrm>
                      <a:off x="0" y="0"/>
                      <a:ext cx="5971540" cy="3103245"/>
                    </a:xfrm>
                    <a:prstGeom prst="rect">
                      <a:avLst/>
                    </a:prstGeom>
                    <a:noFill/>
                    <a:ln>
                      <a:noFill/>
                    </a:ln>
                  </pic:spPr>
                </pic:pic>
              </a:graphicData>
            </a:graphic>
          </wp:inline>
        </w:drawing>
      </w:r>
    </w:p>
    <w:p w14:paraId="711BE596">
      <w:pPr>
        <w:rPr>
          <w:rFonts w:hint="eastAsia" w:ascii="宋体" w:hAnsi="宋体" w:eastAsia="宋体" w:cs="宋体"/>
          <w:color w:val="000000"/>
        </w:rPr>
      </w:pPr>
    </w:p>
    <w:p w14:paraId="5B0295D4">
      <w:pPr>
        <w:rPr>
          <w:rFonts w:hint="eastAsia" w:ascii="宋体" w:hAnsi="宋体" w:eastAsia="宋体" w:cs="宋体"/>
          <w:color w:val="000000"/>
        </w:rPr>
      </w:pPr>
    </w:p>
    <w:p w14:paraId="1CBEF678">
      <w:pPr>
        <w:rPr>
          <w:rFonts w:hint="eastAsia" w:ascii="宋体" w:hAnsi="宋体" w:eastAsia="宋体" w:cs="宋体"/>
          <w:color w:val="000000"/>
        </w:rPr>
      </w:pPr>
    </w:p>
    <w:p w14:paraId="18AA77D1">
      <w:pPr>
        <w:rPr>
          <w:rFonts w:hint="eastAsia" w:ascii="宋体" w:hAnsi="宋体" w:eastAsia="宋体" w:cs="宋体"/>
          <w:color w:val="000000"/>
        </w:rPr>
      </w:pPr>
    </w:p>
    <w:p w14:paraId="0D6263D7">
      <w:pPr>
        <w:rPr>
          <w:rFonts w:hint="eastAsia" w:ascii="宋体" w:hAnsi="宋体" w:eastAsia="宋体" w:cs="宋体"/>
          <w:color w:val="000000"/>
        </w:rPr>
      </w:pPr>
    </w:p>
    <w:p w14:paraId="59164F14">
      <w:pPr>
        <w:rPr>
          <w:rFonts w:hint="eastAsia" w:ascii="宋体" w:hAnsi="宋体" w:eastAsia="宋体" w:cs="宋体"/>
          <w:color w:val="000000"/>
        </w:rPr>
      </w:pPr>
    </w:p>
    <w:p w14:paraId="4EB6E2C9">
      <w:pPr>
        <w:rPr>
          <w:rFonts w:hint="eastAsia" w:ascii="宋体" w:hAnsi="宋体" w:eastAsia="宋体" w:cs="宋体"/>
          <w:color w:val="000000"/>
        </w:rPr>
      </w:pPr>
    </w:p>
    <w:p w14:paraId="648414A6">
      <w:pPr>
        <w:rPr>
          <w:rFonts w:hint="eastAsia" w:ascii="宋体" w:hAnsi="宋体" w:eastAsia="宋体" w:cs="宋体"/>
          <w:color w:val="000000"/>
        </w:rPr>
      </w:pPr>
    </w:p>
    <w:p w14:paraId="250A0DAE">
      <w:pPr>
        <w:rPr>
          <w:color w:val="000000"/>
        </w:rPr>
      </w:pPr>
    </w:p>
    <w:p w14:paraId="1637A5F9">
      <w:pPr>
        <w:rPr>
          <w:color w:val="000000"/>
        </w:rPr>
      </w:pPr>
    </w:p>
    <w:p w14:paraId="191A6608">
      <w:pPr>
        <w:rPr>
          <w:color w:val="000000"/>
        </w:rPr>
      </w:pPr>
    </w:p>
    <w:p w14:paraId="312E9EF3">
      <w:pPr>
        <w:rPr>
          <w:color w:val="000000"/>
        </w:rPr>
      </w:pPr>
    </w:p>
    <w:p w14:paraId="16D93491">
      <w:pPr>
        <w:rPr>
          <w:color w:val="000000"/>
        </w:rPr>
      </w:pPr>
    </w:p>
    <w:p w14:paraId="724E7497">
      <w:pPr>
        <w:rPr>
          <w:color w:val="000000"/>
        </w:rPr>
      </w:pPr>
    </w:p>
    <w:p w14:paraId="498F7A4E">
      <w:pPr>
        <w:rPr>
          <w:color w:val="000000"/>
        </w:rPr>
      </w:pPr>
    </w:p>
    <w:p w14:paraId="5F0798F9">
      <w:pPr>
        <w:rPr>
          <w:color w:val="000000"/>
        </w:rPr>
      </w:pPr>
    </w:p>
    <w:p w14:paraId="2B07B3A0">
      <w:pPr>
        <w:rPr>
          <w:color w:val="000000"/>
        </w:rPr>
      </w:pPr>
    </w:p>
    <w:p w14:paraId="2C3C265E">
      <w:pPr>
        <w:rPr>
          <w:color w:val="000000"/>
        </w:rPr>
      </w:pPr>
    </w:p>
    <w:p w14:paraId="399C1993">
      <w:pPr>
        <w:rPr>
          <w:color w:val="000000"/>
        </w:rPr>
      </w:pPr>
    </w:p>
    <w:p w14:paraId="3A8DF347">
      <w:pPr>
        <w:rPr>
          <w:color w:val="000000"/>
        </w:rPr>
      </w:pPr>
    </w:p>
    <w:p w14:paraId="719D3A6A">
      <w:pPr>
        <w:rPr>
          <w:color w:val="000000"/>
        </w:rPr>
      </w:pPr>
    </w:p>
    <w:p w14:paraId="15B6988A">
      <w:pPr>
        <w:tabs>
          <w:tab w:val="left" w:pos="1939"/>
        </w:tabs>
        <w:bidi w:val="0"/>
        <w:jc w:val="left"/>
        <w:rPr>
          <w:rFonts w:hint="default"/>
          <w:color w:val="000000"/>
          <w:kern w:val="2"/>
          <w:sz w:val="28"/>
          <w:lang w:val="en-US" w:eastAsia="zh-CN" w:bidi="ar-SA"/>
        </w:rPr>
      </w:pPr>
    </w:p>
    <w:sectPr>
      <w:pgSz w:w="11907" w:h="16840"/>
      <w:pgMar w:top="1191"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PMingLiU">
    <w:panose1 w:val="02020500000000000000"/>
    <w:charset w:val="88"/>
    <w:family w:val="roman"/>
    <w:pitch w:val="default"/>
    <w:sig w:usb0="A00002FF" w:usb1="28CFFCFA" w:usb2="00000016"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Narrow">
    <w:panose1 w:val="020B0606020202030204"/>
    <w:charset w:val="00"/>
    <w:family w:val="swiss"/>
    <w:pitch w:val="default"/>
    <w:sig w:usb0="00000287" w:usb1="00000800" w:usb2="00000000" w:usb3="00000000" w:csb0="2000009F" w:csb1="DFD70000"/>
  </w:font>
  <w:font w:name="文鼎粗黑">
    <w:altName w:val="黑体"/>
    <w:panose1 w:val="020B0609010101010101"/>
    <w:charset w:val="86"/>
    <w:family w:val="modern"/>
    <w:pitch w:val="default"/>
    <w:sig w:usb0="00000000" w:usb1="00000000" w:usb2="00000010" w:usb3="00000000" w:csb0="00040000" w:csb1="00000000"/>
  </w:font>
  <w:font w:name="昆仑楷体">
    <w:altName w:val="宋体"/>
    <w:panose1 w:val="0201060900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embedRegular r:id="rId1" w:fontKey="{929E3C63-0FA5-4606-AC48-DB16F4EEB5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142BC">
    <w:pPr>
      <w:pStyle w:val="35"/>
      <w:framePr w:wrap="around" w:vAnchor="text" w:hAnchor="margin" w:xAlign="center" w:y="1"/>
      <w:jc w:val="center"/>
      <w:rPr>
        <w:rStyle w:val="62"/>
        <w:rFonts w:hint="eastAsia"/>
      </w:rPr>
    </w:pPr>
    <w:r>
      <w:rPr>
        <w:rFonts w:ascii="宋体"/>
        <w:sz w:val="28"/>
      </w:rPr>
      <w:fldChar w:fldCharType="begin"/>
    </w:r>
    <w:r>
      <w:rPr>
        <w:rStyle w:val="62"/>
      </w:rPr>
      <w:instrText xml:space="preserve">PAGE  </w:instrText>
    </w:r>
    <w:r>
      <w:rPr>
        <w:rFonts w:ascii="宋体"/>
        <w:sz w:val="28"/>
      </w:rPr>
      <w:fldChar w:fldCharType="separate"/>
    </w:r>
    <w:r>
      <w:rPr>
        <w:rStyle w:val="62"/>
      </w:rPr>
      <w:t>- 1 -</w:t>
    </w:r>
    <w:r>
      <w:rPr>
        <w:rFonts w:ascii="宋体"/>
        <w:sz w:val="28"/>
      </w:rPr>
      <w:fldChar w:fldCharType="end"/>
    </w:r>
  </w:p>
  <w:p w14:paraId="472E4C17">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7D926">
    <w:pPr>
      <w:pStyle w:val="35"/>
      <w:framePr w:wrap="around" w:vAnchor="text" w:hAnchor="margin" w:xAlign="center" w:y="1"/>
      <w:rPr>
        <w:rStyle w:val="62"/>
      </w:rPr>
    </w:pPr>
    <w:r>
      <w:fldChar w:fldCharType="begin"/>
    </w:r>
    <w:r>
      <w:rPr>
        <w:rStyle w:val="62"/>
      </w:rPr>
      <w:instrText xml:space="preserve">PAGE  </w:instrText>
    </w:r>
    <w:r>
      <w:fldChar w:fldCharType="separate"/>
    </w:r>
    <w:r>
      <w:fldChar w:fldCharType="end"/>
    </w:r>
  </w:p>
  <w:p w14:paraId="44817B80">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BF954">
    <w:pPr>
      <w:pStyle w:val="35"/>
      <w:framePr w:wrap="around" w:vAnchor="text" w:hAnchor="margin" w:xAlign="center" w:y="1"/>
      <w:rPr>
        <w:rStyle w:val="62"/>
      </w:rPr>
    </w:pPr>
  </w:p>
  <w:p w14:paraId="374C6758">
    <w:pPr>
      <w:pStyle w:val="35"/>
      <w:jc w:val="center"/>
      <w:rPr>
        <w:rFonts w:hint="eastAsia"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A497C">
    <w:pPr>
      <w:pStyle w:val="35"/>
      <w:framePr w:wrap="around" w:vAnchor="text" w:hAnchor="margin" w:xAlign="center" w:y="1"/>
      <w:jc w:val="center"/>
      <w:rPr>
        <w:rStyle w:val="62"/>
        <w:rFonts w:hint="eastAsia" w:ascii="宋体"/>
        <w:sz w:val="21"/>
        <w:szCs w:val="21"/>
      </w:rPr>
    </w:pPr>
    <w:r>
      <w:rPr>
        <w:rFonts w:ascii="宋体"/>
        <w:sz w:val="21"/>
        <w:szCs w:val="21"/>
      </w:rPr>
      <w:fldChar w:fldCharType="begin"/>
    </w:r>
    <w:r>
      <w:rPr>
        <w:rStyle w:val="62"/>
        <w:rFonts w:ascii="宋体"/>
        <w:sz w:val="21"/>
        <w:szCs w:val="21"/>
      </w:rPr>
      <w:instrText xml:space="preserve">PAGE  </w:instrText>
    </w:r>
    <w:r>
      <w:rPr>
        <w:rFonts w:ascii="宋体"/>
        <w:sz w:val="21"/>
        <w:szCs w:val="21"/>
      </w:rPr>
      <w:fldChar w:fldCharType="separate"/>
    </w:r>
    <w:r>
      <w:rPr>
        <w:rStyle w:val="62"/>
        <w:rFonts w:ascii="宋体"/>
        <w:sz w:val="21"/>
        <w:szCs w:val="21"/>
      </w:rPr>
      <w:t>- 2 -</w:t>
    </w:r>
    <w:r>
      <w:rPr>
        <w:rFonts w:ascii="宋体"/>
        <w:sz w:val="21"/>
        <w:szCs w:val="21"/>
      </w:rPr>
      <w:fldChar w:fldCharType="end"/>
    </w:r>
  </w:p>
  <w:p w14:paraId="6B0C7437">
    <w:pPr>
      <w:pStyle w:val="3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6582C">
    <w:pPr>
      <w:pStyle w:val="35"/>
      <w:framePr w:wrap="around" w:vAnchor="text" w:hAnchor="margin" w:xAlign="center" w:y="1"/>
      <w:rPr>
        <w:rStyle w:val="62"/>
      </w:rPr>
    </w:pPr>
    <w:r>
      <w:fldChar w:fldCharType="begin"/>
    </w:r>
    <w:r>
      <w:rPr>
        <w:rStyle w:val="62"/>
      </w:rPr>
      <w:instrText xml:space="preserve">PAGE  </w:instrText>
    </w:r>
    <w:r>
      <w:fldChar w:fldCharType="separate"/>
    </w:r>
    <w:r>
      <w:fldChar w:fldCharType="end"/>
    </w:r>
  </w:p>
  <w:p w14:paraId="4BEF6441">
    <w:pPr>
      <w:pStyle w:val="3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D49EE">
    <w:pPr>
      <w:pStyle w:val="35"/>
      <w:framePr w:wrap="around" w:vAnchor="text" w:hAnchor="margin" w:xAlign="center" w:y="1"/>
      <w:rPr>
        <w:rStyle w:val="62"/>
      </w:rPr>
    </w:pPr>
  </w:p>
  <w:p w14:paraId="1C821D4E">
    <w:pPr>
      <w:pStyle w:val="35"/>
      <w:jc w:val="center"/>
      <w:rPr>
        <w:rFonts w:hint="eastAsia" w:ascii="宋体" w:hAnsi="宋体"/>
        <w:sz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F8017">
    <w:pPr>
      <w:pStyle w:val="35"/>
      <w:jc w:val="center"/>
      <w:rPr>
        <w:rFonts w:hint="eastAsia" w:ascii="宋体" w:hAnsi="宋体"/>
        <w:sz w:val="21"/>
        <w:szCs w:val="21"/>
      </w:rPr>
    </w:pPr>
    <w:r>
      <w:rPr>
        <w:rFonts w:ascii="宋体" w:hAnsi="宋体"/>
        <w:sz w:val="21"/>
        <w:szCs w:val="21"/>
      </w:rPr>
      <w:fldChar w:fldCharType="begin"/>
    </w:r>
    <w:r>
      <w:rPr>
        <w:rStyle w:val="62"/>
        <w:rFonts w:ascii="宋体" w:hAnsi="宋体"/>
        <w:sz w:val="21"/>
        <w:szCs w:val="21"/>
      </w:rPr>
      <w:instrText xml:space="preserve"> PAGE </w:instrText>
    </w:r>
    <w:r>
      <w:rPr>
        <w:rFonts w:ascii="宋体" w:hAnsi="宋体"/>
        <w:sz w:val="21"/>
        <w:szCs w:val="21"/>
      </w:rPr>
      <w:fldChar w:fldCharType="separate"/>
    </w:r>
    <w:r>
      <w:rPr>
        <w:rStyle w:val="62"/>
        <w:rFonts w:ascii="宋体" w:hAnsi="宋体"/>
        <w:sz w:val="21"/>
        <w:szCs w:val="21"/>
      </w:rPr>
      <w:t>- 21 -</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6536C">
    <w:pPr>
      <w:pStyle w:val="36"/>
      <w:jc w:val="both"/>
      <w:rPr>
        <w:rFonts w:hint="eastAsia" w:ascii="方正仿宋_GBK" w:eastAsia="方正仿宋_GBK"/>
        <w:sz w:val="21"/>
      </w:rPr>
    </w:pPr>
    <w:r>
      <w:rPr>
        <w:rFonts w:hint="eastAsia" w:ascii="方正仿宋_GBK" w:eastAsia="方正仿宋_GBK"/>
        <w:sz w:val="21"/>
      </w:rPr>
      <w:t>重庆医科大学                                                      单一来源采购文件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185FC">
    <w:pPr>
      <w:pStyle w:val="3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7B1CA">
    <w:pPr>
      <w:pStyle w:val="3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5955A">
    <w:pPr>
      <w:pStyle w:val="36"/>
      <w:jc w:val="both"/>
      <w:rPr>
        <w:rFonts w:hint="eastAsia" w:ascii="方正仿宋_GBK" w:eastAsia="方正仿宋_GBK"/>
        <w:sz w:val="21"/>
        <w:szCs w:val="21"/>
      </w:rPr>
    </w:pPr>
    <w:r>
      <w:rPr>
        <w:rFonts w:hint="eastAsia" w:ascii="方正仿宋_GBK" w:eastAsia="方正仿宋_GBK"/>
        <w:sz w:val="21"/>
        <w:szCs w:val="21"/>
      </w:rPr>
      <w:t>重庆医科大学附属永川</w:t>
    </w:r>
    <w:r>
      <w:rPr>
        <w:rFonts w:hint="eastAsia" w:ascii="方正仿宋_GBK" w:eastAsia="方正仿宋_GBK"/>
        <w:sz w:val="21"/>
        <w:szCs w:val="21"/>
        <w:lang w:eastAsia="zh-CN"/>
      </w:rPr>
      <w:t>医院</w:t>
    </w:r>
    <w:r>
      <w:rPr>
        <w:rFonts w:hint="eastAsia" w:ascii="方正仿宋_GBK" w:eastAsia="方正仿宋_GBK"/>
        <w:sz w:val="21"/>
        <w:szCs w:val="21"/>
      </w:rPr>
      <w:t xml:space="preserve">                                                   比选文件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CFF75">
    <w:pPr>
      <w:pStyle w:val="36"/>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F7AD5">
    <w:pPr>
      <w:pStyle w:val="36"/>
      <w:jc w:val="both"/>
      <w:rPr>
        <w:rFonts w:hint="eastAsia" w:ascii="方正仿宋_GBK" w:eastAsia="方正仿宋_GBK"/>
        <w:sz w:val="21"/>
        <w:szCs w:val="21"/>
      </w:rPr>
    </w:pPr>
    <w:r>
      <w:rPr>
        <w:rFonts w:hint="eastAsia" w:ascii="方正仿宋_GBK" w:eastAsia="方正仿宋_GBK"/>
        <w:sz w:val="21"/>
        <w:szCs w:val="21"/>
      </w:rPr>
      <w:t>重庆医科大学附属永川</w:t>
    </w:r>
    <w:r>
      <w:rPr>
        <w:rFonts w:hint="eastAsia" w:ascii="方正仿宋_GBK" w:eastAsia="方正仿宋_GBK"/>
        <w:sz w:val="21"/>
        <w:szCs w:val="21"/>
        <w:lang w:eastAsia="zh-CN"/>
      </w:rPr>
      <w:t>医院</w:t>
    </w:r>
    <w:r>
      <w:rPr>
        <w:rFonts w:hint="eastAsia" w:ascii="方正仿宋_GBK" w:eastAsia="方正仿宋_GBK"/>
        <w:sz w:val="21"/>
        <w:szCs w:val="21"/>
      </w:rPr>
      <w:t xml:space="preserve">                                                       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3CCAC2"/>
    <w:multiLevelType w:val="singleLevel"/>
    <w:tmpl w:val="933CCAC2"/>
    <w:lvl w:ilvl="0" w:tentative="0">
      <w:start w:val="2"/>
      <w:numFmt w:val="chineseCounting"/>
      <w:suff w:val="nothing"/>
      <w:lvlText w:val="（%1）"/>
      <w:lvlJc w:val="left"/>
      <w:rPr>
        <w:rFonts w:hint="eastAsia"/>
      </w:rPr>
    </w:lvl>
  </w:abstractNum>
  <w:abstractNum w:abstractNumId="1">
    <w:nsid w:val="E20BC431"/>
    <w:multiLevelType w:val="singleLevel"/>
    <w:tmpl w:val="E20BC431"/>
    <w:lvl w:ilvl="0" w:tentative="0">
      <w:start w:val="5"/>
      <w:numFmt w:val="decimal"/>
      <w:suff w:val="nothing"/>
      <w:lvlText w:val="%1、"/>
      <w:lvlJc w:val="left"/>
    </w:lvl>
  </w:abstractNum>
  <w:abstractNum w:abstractNumId="2">
    <w:nsid w:val="FC31BDC1"/>
    <w:multiLevelType w:val="singleLevel"/>
    <w:tmpl w:val="FC31BDC1"/>
    <w:lvl w:ilvl="0" w:tentative="0">
      <w:start w:val="3"/>
      <w:numFmt w:val="chineseCounting"/>
      <w:suff w:val="space"/>
      <w:lvlText w:val="第%1篇"/>
      <w:lvlJc w:val="left"/>
      <w:rPr>
        <w:rFonts w:hint="eastAsia"/>
      </w:rPr>
    </w:lvl>
  </w:abstractNum>
  <w:abstractNum w:abstractNumId="3">
    <w:nsid w:val="00000009"/>
    <w:multiLevelType w:val="multilevel"/>
    <w:tmpl w:val="00000009"/>
    <w:lvl w:ilvl="0" w:tentative="0">
      <w:start w:val="1"/>
      <w:numFmt w:val="upperLetter"/>
      <w:pStyle w:val="160"/>
      <w:suff w:val="nothing"/>
      <w:lvlText w:val="附　录　%1"/>
      <w:lvlJc w:val="left"/>
      <w:pPr>
        <w:ind w:left="0" w:firstLine="0"/>
      </w:pPr>
      <w:rPr>
        <w:rFonts w:hint="eastAsia" w:ascii="黑体" w:hAnsi="Times New Roman" w:eastAsia="黑体"/>
        <w:b w:val="0"/>
        <w:i w:val="0"/>
        <w:sz w:val="21"/>
      </w:rPr>
    </w:lvl>
    <w:lvl w:ilvl="1" w:tentative="0">
      <w:start w:val="1"/>
      <w:numFmt w:val="decimal"/>
      <w:pStyle w:val="170"/>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0000000A"/>
    <w:multiLevelType w:val="multilevel"/>
    <w:tmpl w:val="0000000A"/>
    <w:lvl w:ilvl="0" w:tentative="0">
      <w:start w:val="1"/>
      <w:numFmt w:val="bullet"/>
      <w:pStyle w:val="176"/>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B"/>
    <w:multiLevelType w:val="singleLevel"/>
    <w:tmpl w:val="0000000B"/>
    <w:lvl w:ilvl="0" w:tentative="0">
      <w:start w:val="1"/>
      <w:numFmt w:val="bullet"/>
      <w:pStyle w:val="128"/>
      <w:lvlText w:val=""/>
      <w:lvlJc w:val="left"/>
      <w:pPr>
        <w:tabs>
          <w:tab w:val="left" w:pos="360"/>
        </w:tabs>
        <w:ind w:left="360" w:hanging="360"/>
      </w:pPr>
      <w:rPr>
        <w:rFonts w:hint="default" w:ascii="Wingdings" w:hAnsi="Wingdings"/>
      </w:rPr>
    </w:lvl>
  </w:abstractNum>
  <w:abstractNum w:abstractNumId="6">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7">
    <w:nsid w:val="0000000E"/>
    <w:multiLevelType w:val="multilevel"/>
    <w:tmpl w:val="0000000E"/>
    <w:lvl w:ilvl="0" w:tentative="0">
      <w:start w:val="1"/>
      <w:numFmt w:val="bullet"/>
      <w:pStyle w:val="142"/>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8">
    <w:nsid w:val="00000010"/>
    <w:multiLevelType w:val="singleLevel"/>
    <w:tmpl w:val="00000010"/>
    <w:lvl w:ilvl="0" w:tentative="0">
      <w:start w:val="1"/>
      <w:numFmt w:val="bullet"/>
      <w:pStyle w:val="14"/>
      <w:lvlText w:val=""/>
      <w:lvlJc w:val="left"/>
      <w:pPr>
        <w:tabs>
          <w:tab w:val="left" w:pos="1620"/>
        </w:tabs>
        <w:ind w:left="1620" w:hanging="360"/>
      </w:pPr>
      <w:rPr>
        <w:rFonts w:hint="default" w:ascii="Wingdings" w:hAnsi="Wingdings"/>
      </w:rPr>
    </w:lvl>
  </w:abstractNum>
  <w:abstractNum w:abstractNumId="9">
    <w:nsid w:val="00000011"/>
    <w:multiLevelType w:val="multilevel"/>
    <w:tmpl w:val="00000011"/>
    <w:lvl w:ilvl="0" w:tentative="0">
      <w:start w:val="1"/>
      <w:numFmt w:val="decimal"/>
      <w:pStyle w:val="189"/>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12"/>
    <w:multiLevelType w:val="multilevel"/>
    <w:tmpl w:val="00000012"/>
    <w:lvl w:ilvl="0" w:tentative="0">
      <w:start w:val="1"/>
      <w:numFmt w:val="bullet"/>
      <w:pStyle w:val="118"/>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12">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3">
    <w:nsid w:val="00000016"/>
    <w:multiLevelType w:val="singleLevel"/>
    <w:tmpl w:val="00000016"/>
    <w:lvl w:ilvl="0" w:tentative="0">
      <w:start w:val="1"/>
      <w:numFmt w:val="decimal"/>
      <w:pStyle w:val="224"/>
      <w:lvlText w:val="%1)"/>
      <w:lvlJc w:val="left"/>
      <w:pPr>
        <w:tabs>
          <w:tab w:val="left" w:pos="425"/>
        </w:tabs>
        <w:ind w:left="425" w:hanging="425"/>
      </w:pPr>
      <w:rPr>
        <w:rFonts w:hint="eastAsia"/>
      </w:rPr>
    </w:lvl>
  </w:abstractNum>
  <w:abstractNum w:abstractNumId="14">
    <w:nsid w:val="00000017"/>
    <w:multiLevelType w:val="multilevel"/>
    <w:tmpl w:val="00000017"/>
    <w:lvl w:ilvl="0" w:tentative="0">
      <w:start w:val="1"/>
      <w:numFmt w:val="chineseCountingThousand"/>
      <w:pStyle w:val="205"/>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1631087"/>
    <w:multiLevelType w:val="multilevel"/>
    <w:tmpl w:val="21631087"/>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346C5CA9"/>
    <w:multiLevelType w:val="multilevel"/>
    <w:tmpl w:val="346C5CA9"/>
    <w:lvl w:ilvl="0" w:tentative="0">
      <w:start w:val="1"/>
      <w:numFmt w:val="bullet"/>
      <w:pStyle w:val="261"/>
      <w:lvlText w:val="-"/>
      <w:lvlJc w:val="left"/>
      <w:pPr>
        <w:tabs>
          <w:tab w:val="left" w:pos="785"/>
        </w:tabs>
        <w:ind w:left="420" w:firstLine="5"/>
      </w:pPr>
      <w:rPr>
        <w:rFonts w:hint="eastAsia" w:ascii="宋体" w:hAnsi="Wingdings" w:eastAsia="宋体"/>
      </w:rPr>
    </w:lvl>
    <w:lvl w:ilvl="1" w:tentative="0">
      <w:start w:val="1"/>
      <w:numFmt w:val="bullet"/>
      <w:lvlText w:val=""/>
      <w:lvlJc w:val="left"/>
      <w:pPr>
        <w:tabs>
          <w:tab w:val="left" w:pos="3360"/>
        </w:tabs>
        <w:ind w:left="3360" w:hanging="420"/>
      </w:pPr>
      <w:rPr>
        <w:rFonts w:hint="default" w:ascii="Wingdings" w:hAnsi="Wingdings"/>
      </w:rPr>
    </w:lvl>
    <w:lvl w:ilvl="2" w:tentative="0">
      <w:start w:val="1"/>
      <w:numFmt w:val="bullet"/>
      <w:lvlText w:val=""/>
      <w:lvlJc w:val="left"/>
      <w:pPr>
        <w:tabs>
          <w:tab w:val="left" w:pos="3780"/>
        </w:tabs>
        <w:ind w:left="3780" w:hanging="420"/>
      </w:pPr>
      <w:rPr>
        <w:rFonts w:hint="default" w:ascii="Wingdings" w:hAnsi="Wingdings"/>
      </w:rPr>
    </w:lvl>
    <w:lvl w:ilvl="3" w:tentative="0">
      <w:start w:val="1"/>
      <w:numFmt w:val="bullet"/>
      <w:lvlText w:val=""/>
      <w:lvlJc w:val="left"/>
      <w:pPr>
        <w:tabs>
          <w:tab w:val="left" w:pos="4200"/>
        </w:tabs>
        <w:ind w:left="4200" w:hanging="420"/>
      </w:pPr>
      <w:rPr>
        <w:rFonts w:hint="default" w:ascii="Wingdings" w:hAnsi="Wingdings"/>
      </w:rPr>
    </w:lvl>
    <w:lvl w:ilvl="4" w:tentative="0">
      <w:start w:val="1"/>
      <w:numFmt w:val="bullet"/>
      <w:lvlText w:val=""/>
      <w:lvlJc w:val="left"/>
      <w:pPr>
        <w:tabs>
          <w:tab w:val="left" w:pos="4620"/>
        </w:tabs>
        <w:ind w:left="4620" w:hanging="420"/>
      </w:pPr>
      <w:rPr>
        <w:rFonts w:hint="default" w:ascii="Wingdings" w:hAnsi="Wingdings"/>
      </w:rPr>
    </w:lvl>
    <w:lvl w:ilvl="5" w:tentative="0">
      <w:start w:val="1"/>
      <w:numFmt w:val="bullet"/>
      <w:lvlText w:val=""/>
      <w:lvlJc w:val="left"/>
      <w:pPr>
        <w:tabs>
          <w:tab w:val="left" w:pos="5040"/>
        </w:tabs>
        <w:ind w:left="5040" w:hanging="420"/>
      </w:pPr>
      <w:rPr>
        <w:rFonts w:hint="default" w:ascii="Wingdings" w:hAnsi="Wingdings"/>
      </w:rPr>
    </w:lvl>
    <w:lvl w:ilvl="6" w:tentative="0">
      <w:start w:val="1"/>
      <w:numFmt w:val="bullet"/>
      <w:lvlText w:val=""/>
      <w:lvlJc w:val="left"/>
      <w:pPr>
        <w:tabs>
          <w:tab w:val="left" w:pos="5460"/>
        </w:tabs>
        <w:ind w:left="5460" w:hanging="420"/>
      </w:pPr>
      <w:rPr>
        <w:rFonts w:hint="default" w:ascii="Wingdings" w:hAnsi="Wingdings"/>
      </w:rPr>
    </w:lvl>
    <w:lvl w:ilvl="7" w:tentative="0">
      <w:start w:val="1"/>
      <w:numFmt w:val="bullet"/>
      <w:lvlText w:val=""/>
      <w:lvlJc w:val="left"/>
      <w:pPr>
        <w:tabs>
          <w:tab w:val="left" w:pos="5880"/>
        </w:tabs>
        <w:ind w:left="5880" w:hanging="420"/>
      </w:pPr>
      <w:rPr>
        <w:rFonts w:hint="default" w:ascii="Wingdings" w:hAnsi="Wingdings"/>
      </w:rPr>
    </w:lvl>
    <w:lvl w:ilvl="8" w:tentative="0">
      <w:start w:val="1"/>
      <w:numFmt w:val="bullet"/>
      <w:lvlText w:val=""/>
      <w:lvlJc w:val="left"/>
      <w:pPr>
        <w:tabs>
          <w:tab w:val="left" w:pos="6300"/>
        </w:tabs>
        <w:ind w:left="6300" w:hanging="420"/>
      </w:pPr>
      <w:rPr>
        <w:rFonts w:hint="default" w:ascii="Wingdings" w:hAnsi="Wingdings"/>
      </w:rPr>
    </w:lvl>
  </w:abstractNum>
  <w:abstractNum w:abstractNumId="17">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7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8">
    <w:nsid w:val="7306726A"/>
    <w:multiLevelType w:val="multilevel"/>
    <w:tmpl w:val="7306726A"/>
    <w:lvl w:ilvl="0" w:tentative="0">
      <w:start w:val="1"/>
      <w:numFmt w:val="japaneseCounting"/>
      <w:lvlText w:val="（%1）"/>
      <w:lvlJc w:val="left"/>
      <w:pPr>
        <w:ind w:left="885" w:hanging="88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1"/>
  </w:num>
  <w:num w:numId="2">
    <w:abstractNumId w:val="8"/>
  </w:num>
  <w:num w:numId="3">
    <w:abstractNumId w:val="6"/>
  </w:num>
  <w:num w:numId="4">
    <w:abstractNumId w:val="12"/>
  </w:num>
  <w:num w:numId="5">
    <w:abstractNumId w:val="17"/>
  </w:num>
  <w:num w:numId="6">
    <w:abstractNumId w:val="10"/>
  </w:num>
  <w:num w:numId="7">
    <w:abstractNumId w:val="5"/>
  </w:num>
  <w:num w:numId="8">
    <w:abstractNumId w:val="7"/>
  </w:num>
  <w:num w:numId="9">
    <w:abstractNumId w:val="3"/>
  </w:num>
  <w:num w:numId="10">
    <w:abstractNumId w:val="4"/>
  </w:num>
  <w:num w:numId="11">
    <w:abstractNumId w:val="9"/>
  </w:num>
  <w:num w:numId="12">
    <w:abstractNumId w:val="14"/>
  </w:num>
  <w:num w:numId="13">
    <w:abstractNumId w:val="13"/>
  </w:num>
  <w:num w:numId="14">
    <w:abstractNumId w:val="16"/>
  </w:num>
  <w:num w:numId="15">
    <w:abstractNumId w:val="1"/>
  </w:num>
  <w:num w:numId="16">
    <w:abstractNumId w:val="2"/>
  </w:num>
  <w:num w:numId="17">
    <w:abstractNumId w:val="0"/>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hYTczOTE1N2MwZWFmOTgzODAxNzA2NzEwM2VlN2YifQ=="/>
  </w:docVars>
  <w:rsids>
    <w:rsidRoot w:val="00172A27"/>
    <w:rsid w:val="0000180C"/>
    <w:rsid w:val="00002EAF"/>
    <w:rsid w:val="000040DE"/>
    <w:rsid w:val="00005A02"/>
    <w:rsid w:val="0001227B"/>
    <w:rsid w:val="00013A8C"/>
    <w:rsid w:val="00015A2E"/>
    <w:rsid w:val="00016B79"/>
    <w:rsid w:val="00017C08"/>
    <w:rsid w:val="00022597"/>
    <w:rsid w:val="00022975"/>
    <w:rsid w:val="00025926"/>
    <w:rsid w:val="00026AFF"/>
    <w:rsid w:val="00027AF7"/>
    <w:rsid w:val="00030807"/>
    <w:rsid w:val="00033C8A"/>
    <w:rsid w:val="000358F8"/>
    <w:rsid w:val="0003632F"/>
    <w:rsid w:val="00036537"/>
    <w:rsid w:val="00041356"/>
    <w:rsid w:val="00043C9B"/>
    <w:rsid w:val="000446C0"/>
    <w:rsid w:val="00046D93"/>
    <w:rsid w:val="00051D6C"/>
    <w:rsid w:val="0005298B"/>
    <w:rsid w:val="00054308"/>
    <w:rsid w:val="0005456D"/>
    <w:rsid w:val="000549FF"/>
    <w:rsid w:val="000561C4"/>
    <w:rsid w:val="000576E1"/>
    <w:rsid w:val="00063981"/>
    <w:rsid w:val="00064FA3"/>
    <w:rsid w:val="000674B0"/>
    <w:rsid w:val="00082605"/>
    <w:rsid w:val="00083902"/>
    <w:rsid w:val="00091B1C"/>
    <w:rsid w:val="00092CF5"/>
    <w:rsid w:val="00093213"/>
    <w:rsid w:val="000938CD"/>
    <w:rsid w:val="000946B8"/>
    <w:rsid w:val="00094BE9"/>
    <w:rsid w:val="00096E0E"/>
    <w:rsid w:val="000A1414"/>
    <w:rsid w:val="000A164E"/>
    <w:rsid w:val="000B42F4"/>
    <w:rsid w:val="000B711E"/>
    <w:rsid w:val="000B7377"/>
    <w:rsid w:val="000B7F54"/>
    <w:rsid w:val="000C04DB"/>
    <w:rsid w:val="000C0E6F"/>
    <w:rsid w:val="000C34DA"/>
    <w:rsid w:val="000C5B30"/>
    <w:rsid w:val="000C6DAB"/>
    <w:rsid w:val="000D077F"/>
    <w:rsid w:val="000D1C94"/>
    <w:rsid w:val="000D23F5"/>
    <w:rsid w:val="000D40BA"/>
    <w:rsid w:val="000D7EB8"/>
    <w:rsid w:val="000E0B28"/>
    <w:rsid w:val="000E3259"/>
    <w:rsid w:val="000F3752"/>
    <w:rsid w:val="000F48FD"/>
    <w:rsid w:val="000F5ACE"/>
    <w:rsid w:val="000F7DBF"/>
    <w:rsid w:val="00100639"/>
    <w:rsid w:val="00103DA9"/>
    <w:rsid w:val="00103DDC"/>
    <w:rsid w:val="0010540F"/>
    <w:rsid w:val="00113E89"/>
    <w:rsid w:val="00115F15"/>
    <w:rsid w:val="001167BC"/>
    <w:rsid w:val="00116856"/>
    <w:rsid w:val="00120259"/>
    <w:rsid w:val="00120851"/>
    <w:rsid w:val="00120CDF"/>
    <w:rsid w:val="00121C81"/>
    <w:rsid w:val="00125876"/>
    <w:rsid w:val="00125AAB"/>
    <w:rsid w:val="001266BF"/>
    <w:rsid w:val="00131054"/>
    <w:rsid w:val="00133D16"/>
    <w:rsid w:val="0013496A"/>
    <w:rsid w:val="001363B2"/>
    <w:rsid w:val="001376CB"/>
    <w:rsid w:val="001378A9"/>
    <w:rsid w:val="001401FF"/>
    <w:rsid w:val="00140C83"/>
    <w:rsid w:val="00140E25"/>
    <w:rsid w:val="00147FB4"/>
    <w:rsid w:val="0015011C"/>
    <w:rsid w:val="00150429"/>
    <w:rsid w:val="0015351E"/>
    <w:rsid w:val="0016035A"/>
    <w:rsid w:val="00160AF3"/>
    <w:rsid w:val="0016303B"/>
    <w:rsid w:val="001748ED"/>
    <w:rsid w:val="00177DD5"/>
    <w:rsid w:val="00180ACB"/>
    <w:rsid w:val="001817E1"/>
    <w:rsid w:val="00181A7F"/>
    <w:rsid w:val="0018249D"/>
    <w:rsid w:val="0018347E"/>
    <w:rsid w:val="0018465A"/>
    <w:rsid w:val="00184BDE"/>
    <w:rsid w:val="00185577"/>
    <w:rsid w:val="00186623"/>
    <w:rsid w:val="0018699A"/>
    <w:rsid w:val="001879DB"/>
    <w:rsid w:val="00192079"/>
    <w:rsid w:val="00194C84"/>
    <w:rsid w:val="00196866"/>
    <w:rsid w:val="00196AF7"/>
    <w:rsid w:val="001A0016"/>
    <w:rsid w:val="001A4270"/>
    <w:rsid w:val="001A6DCC"/>
    <w:rsid w:val="001B1E4E"/>
    <w:rsid w:val="001B2365"/>
    <w:rsid w:val="001B3DBD"/>
    <w:rsid w:val="001B4377"/>
    <w:rsid w:val="001B6655"/>
    <w:rsid w:val="001B7547"/>
    <w:rsid w:val="001D1C3B"/>
    <w:rsid w:val="001D2321"/>
    <w:rsid w:val="001D2DCD"/>
    <w:rsid w:val="001D5055"/>
    <w:rsid w:val="001D7756"/>
    <w:rsid w:val="001E07FE"/>
    <w:rsid w:val="001E5CAC"/>
    <w:rsid w:val="001E5EB4"/>
    <w:rsid w:val="001E725F"/>
    <w:rsid w:val="001E75B9"/>
    <w:rsid w:val="001F1AF7"/>
    <w:rsid w:val="001F1CA8"/>
    <w:rsid w:val="001F48D9"/>
    <w:rsid w:val="001F4964"/>
    <w:rsid w:val="001F7063"/>
    <w:rsid w:val="00200186"/>
    <w:rsid w:val="00202B04"/>
    <w:rsid w:val="00204936"/>
    <w:rsid w:val="002100EE"/>
    <w:rsid w:val="00211874"/>
    <w:rsid w:val="00211A92"/>
    <w:rsid w:val="0022065B"/>
    <w:rsid w:val="00222097"/>
    <w:rsid w:val="00222629"/>
    <w:rsid w:val="0022517B"/>
    <w:rsid w:val="00225B78"/>
    <w:rsid w:val="00227BA9"/>
    <w:rsid w:val="00232BB6"/>
    <w:rsid w:val="00234194"/>
    <w:rsid w:val="00235F8F"/>
    <w:rsid w:val="002374DD"/>
    <w:rsid w:val="00237759"/>
    <w:rsid w:val="00244E68"/>
    <w:rsid w:val="00250B09"/>
    <w:rsid w:val="00263F49"/>
    <w:rsid w:val="002643C1"/>
    <w:rsid w:val="00267DDF"/>
    <w:rsid w:val="00271A27"/>
    <w:rsid w:val="00271D47"/>
    <w:rsid w:val="002721EA"/>
    <w:rsid w:val="00280E8A"/>
    <w:rsid w:val="002827F1"/>
    <w:rsid w:val="00283A40"/>
    <w:rsid w:val="00283B57"/>
    <w:rsid w:val="00285164"/>
    <w:rsid w:val="00285D78"/>
    <w:rsid w:val="0028777C"/>
    <w:rsid w:val="00291F99"/>
    <w:rsid w:val="00295381"/>
    <w:rsid w:val="002A4956"/>
    <w:rsid w:val="002A5652"/>
    <w:rsid w:val="002A6710"/>
    <w:rsid w:val="002A67FE"/>
    <w:rsid w:val="002A7622"/>
    <w:rsid w:val="002B0579"/>
    <w:rsid w:val="002B3C24"/>
    <w:rsid w:val="002B47A4"/>
    <w:rsid w:val="002B7904"/>
    <w:rsid w:val="002C2507"/>
    <w:rsid w:val="002C2E6E"/>
    <w:rsid w:val="002C7AAB"/>
    <w:rsid w:val="002D41C3"/>
    <w:rsid w:val="002E632A"/>
    <w:rsid w:val="002F1B06"/>
    <w:rsid w:val="002F26FF"/>
    <w:rsid w:val="002F3DE3"/>
    <w:rsid w:val="002F632E"/>
    <w:rsid w:val="00301B97"/>
    <w:rsid w:val="003035CA"/>
    <w:rsid w:val="00303742"/>
    <w:rsid w:val="00310AF9"/>
    <w:rsid w:val="00312897"/>
    <w:rsid w:val="0031465E"/>
    <w:rsid w:val="00314783"/>
    <w:rsid w:val="00314E6F"/>
    <w:rsid w:val="00315742"/>
    <w:rsid w:val="003163B3"/>
    <w:rsid w:val="003169E9"/>
    <w:rsid w:val="00317698"/>
    <w:rsid w:val="00323FD5"/>
    <w:rsid w:val="00324F2C"/>
    <w:rsid w:val="00326BBC"/>
    <w:rsid w:val="00335BDB"/>
    <w:rsid w:val="003360A8"/>
    <w:rsid w:val="00341DEB"/>
    <w:rsid w:val="00343C3E"/>
    <w:rsid w:val="00346A3D"/>
    <w:rsid w:val="00347FC2"/>
    <w:rsid w:val="00350C20"/>
    <w:rsid w:val="0035143D"/>
    <w:rsid w:val="003524DE"/>
    <w:rsid w:val="00352C2C"/>
    <w:rsid w:val="003548FA"/>
    <w:rsid w:val="00355A74"/>
    <w:rsid w:val="00361427"/>
    <w:rsid w:val="00363A39"/>
    <w:rsid w:val="0036458B"/>
    <w:rsid w:val="00371328"/>
    <w:rsid w:val="00371D2F"/>
    <w:rsid w:val="00372D5B"/>
    <w:rsid w:val="00375E03"/>
    <w:rsid w:val="00377AD8"/>
    <w:rsid w:val="00380843"/>
    <w:rsid w:val="00381BD5"/>
    <w:rsid w:val="0038344F"/>
    <w:rsid w:val="00384161"/>
    <w:rsid w:val="00387610"/>
    <w:rsid w:val="003973D3"/>
    <w:rsid w:val="00397C22"/>
    <w:rsid w:val="003A0892"/>
    <w:rsid w:val="003A449E"/>
    <w:rsid w:val="003A4841"/>
    <w:rsid w:val="003A501C"/>
    <w:rsid w:val="003A57F1"/>
    <w:rsid w:val="003A71F3"/>
    <w:rsid w:val="003B19F5"/>
    <w:rsid w:val="003B7B71"/>
    <w:rsid w:val="003C0A38"/>
    <w:rsid w:val="003C3A20"/>
    <w:rsid w:val="003C4D66"/>
    <w:rsid w:val="003C75D6"/>
    <w:rsid w:val="003D0E0A"/>
    <w:rsid w:val="003D1569"/>
    <w:rsid w:val="003D54DD"/>
    <w:rsid w:val="003E1F8A"/>
    <w:rsid w:val="003E5E67"/>
    <w:rsid w:val="003F62D1"/>
    <w:rsid w:val="003F7459"/>
    <w:rsid w:val="00402B32"/>
    <w:rsid w:val="00406DD2"/>
    <w:rsid w:val="00410C93"/>
    <w:rsid w:val="00411B4A"/>
    <w:rsid w:val="00412680"/>
    <w:rsid w:val="004167CD"/>
    <w:rsid w:val="00424376"/>
    <w:rsid w:val="00425EDA"/>
    <w:rsid w:val="0043290D"/>
    <w:rsid w:val="00432A1B"/>
    <w:rsid w:val="004353BF"/>
    <w:rsid w:val="004400CA"/>
    <w:rsid w:val="00441B3C"/>
    <w:rsid w:val="00441BFA"/>
    <w:rsid w:val="004442EA"/>
    <w:rsid w:val="004465D1"/>
    <w:rsid w:val="004474F3"/>
    <w:rsid w:val="00450932"/>
    <w:rsid w:val="004515DA"/>
    <w:rsid w:val="00452505"/>
    <w:rsid w:val="00453B6F"/>
    <w:rsid w:val="004543A5"/>
    <w:rsid w:val="00455457"/>
    <w:rsid w:val="004564F7"/>
    <w:rsid w:val="00462878"/>
    <w:rsid w:val="0046417B"/>
    <w:rsid w:val="004657EA"/>
    <w:rsid w:val="00481A49"/>
    <w:rsid w:val="004839A7"/>
    <w:rsid w:val="00484C3B"/>
    <w:rsid w:val="00490246"/>
    <w:rsid w:val="00490E5A"/>
    <w:rsid w:val="004953EC"/>
    <w:rsid w:val="00495BCA"/>
    <w:rsid w:val="00496F50"/>
    <w:rsid w:val="004A015E"/>
    <w:rsid w:val="004A0DE1"/>
    <w:rsid w:val="004A21A7"/>
    <w:rsid w:val="004A2410"/>
    <w:rsid w:val="004A27AC"/>
    <w:rsid w:val="004A2B68"/>
    <w:rsid w:val="004A6279"/>
    <w:rsid w:val="004B7D9F"/>
    <w:rsid w:val="004C0266"/>
    <w:rsid w:val="004C1DD0"/>
    <w:rsid w:val="004C598A"/>
    <w:rsid w:val="004C5F0E"/>
    <w:rsid w:val="004C64E4"/>
    <w:rsid w:val="004D72B6"/>
    <w:rsid w:val="004D7CD8"/>
    <w:rsid w:val="004E0650"/>
    <w:rsid w:val="004E3234"/>
    <w:rsid w:val="004E3AEE"/>
    <w:rsid w:val="004E4822"/>
    <w:rsid w:val="004E4B60"/>
    <w:rsid w:val="004E4EFB"/>
    <w:rsid w:val="004E55DB"/>
    <w:rsid w:val="004F2A9F"/>
    <w:rsid w:val="004F6879"/>
    <w:rsid w:val="00500D8B"/>
    <w:rsid w:val="00501235"/>
    <w:rsid w:val="00502B2F"/>
    <w:rsid w:val="005049CB"/>
    <w:rsid w:val="00505F40"/>
    <w:rsid w:val="00512D00"/>
    <w:rsid w:val="00514179"/>
    <w:rsid w:val="005170E4"/>
    <w:rsid w:val="00522621"/>
    <w:rsid w:val="00524D8A"/>
    <w:rsid w:val="005317C7"/>
    <w:rsid w:val="005320C1"/>
    <w:rsid w:val="00536484"/>
    <w:rsid w:val="00540389"/>
    <w:rsid w:val="00541B39"/>
    <w:rsid w:val="005460D5"/>
    <w:rsid w:val="00551572"/>
    <w:rsid w:val="00555A57"/>
    <w:rsid w:val="00556AA7"/>
    <w:rsid w:val="005573AE"/>
    <w:rsid w:val="005604F4"/>
    <w:rsid w:val="0056050C"/>
    <w:rsid w:val="00562860"/>
    <w:rsid w:val="0056298A"/>
    <w:rsid w:val="00565C03"/>
    <w:rsid w:val="00566A85"/>
    <w:rsid w:val="00567E3D"/>
    <w:rsid w:val="00571368"/>
    <w:rsid w:val="00573AE3"/>
    <w:rsid w:val="0057785E"/>
    <w:rsid w:val="00581B74"/>
    <w:rsid w:val="005902D9"/>
    <w:rsid w:val="00590B75"/>
    <w:rsid w:val="00590CE0"/>
    <w:rsid w:val="0059244D"/>
    <w:rsid w:val="00595291"/>
    <w:rsid w:val="00596AB7"/>
    <w:rsid w:val="005A1459"/>
    <w:rsid w:val="005A1EA7"/>
    <w:rsid w:val="005A47DA"/>
    <w:rsid w:val="005A7D38"/>
    <w:rsid w:val="005B0724"/>
    <w:rsid w:val="005B1E46"/>
    <w:rsid w:val="005B22D9"/>
    <w:rsid w:val="005B3C15"/>
    <w:rsid w:val="005B7775"/>
    <w:rsid w:val="005C0014"/>
    <w:rsid w:val="005C119A"/>
    <w:rsid w:val="005C42AC"/>
    <w:rsid w:val="005C4F84"/>
    <w:rsid w:val="005C5383"/>
    <w:rsid w:val="005D12E2"/>
    <w:rsid w:val="005D196C"/>
    <w:rsid w:val="005D32F0"/>
    <w:rsid w:val="005D703E"/>
    <w:rsid w:val="005E0919"/>
    <w:rsid w:val="005E23FE"/>
    <w:rsid w:val="005E27F9"/>
    <w:rsid w:val="005E370D"/>
    <w:rsid w:val="005E4C0B"/>
    <w:rsid w:val="005E620C"/>
    <w:rsid w:val="005E7E9D"/>
    <w:rsid w:val="005F7F2B"/>
    <w:rsid w:val="00603842"/>
    <w:rsid w:val="0060543A"/>
    <w:rsid w:val="00607F77"/>
    <w:rsid w:val="00610C5F"/>
    <w:rsid w:val="00613410"/>
    <w:rsid w:val="00615434"/>
    <w:rsid w:val="0061717E"/>
    <w:rsid w:val="00617343"/>
    <w:rsid w:val="00617986"/>
    <w:rsid w:val="00617D2D"/>
    <w:rsid w:val="00620A55"/>
    <w:rsid w:val="00627297"/>
    <w:rsid w:val="00627DD2"/>
    <w:rsid w:val="006306A2"/>
    <w:rsid w:val="00634744"/>
    <w:rsid w:val="006410C0"/>
    <w:rsid w:val="00642E8A"/>
    <w:rsid w:val="00644DA7"/>
    <w:rsid w:val="00644FB8"/>
    <w:rsid w:val="006454B2"/>
    <w:rsid w:val="006471CC"/>
    <w:rsid w:val="0065310A"/>
    <w:rsid w:val="00654A48"/>
    <w:rsid w:val="006552FD"/>
    <w:rsid w:val="0065651B"/>
    <w:rsid w:val="006570E8"/>
    <w:rsid w:val="00662529"/>
    <w:rsid w:val="00664607"/>
    <w:rsid w:val="00664CFB"/>
    <w:rsid w:val="00664E29"/>
    <w:rsid w:val="00670089"/>
    <w:rsid w:val="0067150C"/>
    <w:rsid w:val="00672CC9"/>
    <w:rsid w:val="00674CDD"/>
    <w:rsid w:val="00680AE4"/>
    <w:rsid w:val="00680EB9"/>
    <w:rsid w:val="00682274"/>
    <w:rsid w:val="00684E51"/>
    <w:rsid w:val="00685BC8"/>
    <w:rsid w:val="006862A3"/>
    <w:rsid w:val="0069086A"/>
    <w:rsid w:val="006966F5"/>
    <w:rsid w:val="006A100B"/>
    <w:rsid w:val="006A143A"/>
    <w:rsid w:val="006A278D"/>
    <w:rsid w:val="006A3285"/>
    <w:rsid w:val="006A4743"/>
    <w:rsid w:val="006A55C3"/>
    <w:rsid w:val="006A58DF"/>
    <w:rsid w:val="006A5DDE"/>
    <w:rsid w:val="006B0048"/>
    <w:rsid w:val="006B17C8"/>
    <w:rsid w:val="006B5E7E"/>
    <w:rsid w:val="006B72DE"/>
    <w:rsid w:val="006C1349"/>
    <w:rsid w:val="006C5832"/>
    <w:rsid w:val="006C5FC1"/>
    <w:rsid w:val="006D1442"/>
    <w:rsid w:val="006D44E1"/>
    <w:rsid w:val="006D552C"/>
    <w:rsid w:val="006E21FA"/>
    <w:rsid w:val="006F03F0"/>
    <w:rsid w:val="006F0DEB"/>
    <w:rsid w:val="006F0FB7"/>
    <w:rsid w:val="006F14E2"/>
    <w:rsid w:val="006F354D"/>
    <w:rsid w:val="006F4C07"/>
    <w:rsid w:val="006F511B"/>
    <w:rsid w:val="006F7C11"/>
    <w:rsid w:val="00701184"/>
    <w:rsid w:val="00704E5D"/>
    <w:rsid w:val="00705739"/>
    <w:rsid w:val="007104ED"/>
    <w:rsid w:val="00713467"/>
    <w:rsid w:val="0071489C"/>
    <w:rsid w:val="00720104"/>
    <w:rsid w:val="0072099B"/>
    <w:rsid w:val="00721F54"/>
    <w:rsid w:val="00724F97"/>
    <w:rsid w:val="00726088"/>
    <w:rsid w:val="007279DB"/>
    <w:rsid w:val="00730B6A"/>
    <w:rsid w:val="00730BFB"/>
    <w:rsid w:val="00731622"/>
    <w:rsid w:val="007329CF"/>
    <w:rsid w:val="00734BB1"/>
    <w:rsid w:val="00734C8D"/>
    <w:rsid w:val="00736D88"/>
    <w:rsid w:val="00736DD2"/>
    <w:rsid w:val="00740701"/>
    <w:rsid w:val="00740AA9"/>
    <w:rsid w:val="00742998"/>
    <w:rsid w:val="00743D93"/>
    <w:rsid w:val="007453BD"/>
    <w:rsid w:val="00745FA2"/>
    <w:rsid w:val="0074637D"/>
    <w:rsid w:val="0074681C"/>
    <w:rsid w:val="00746B5E"/>
    <w:rsid w:val="00746EC2"/>
    <w:rsid w:val="0075042A"/>
    <w:rsid w:val="00750972"/>
    <w:rsid w:val="0075124D"/>
    <w:rsid w:val="007523DA"/>
    <w:rsid w:val="00755460"/>
    <w:rsid w:val="0075581A"/>
    <w:rsid w:val="00757782"/>
    <w:rsid w:val="00757807"/>
    <w:rsid w:val="007600C1"/>
    <w:rsid w:val="007631C3"/>
    <w:rsid w:val="0076486C"/>
    <w:rsid w:val="0076516A"/>
    <w:rsid w:val="00770494"/>
    <w:rsid w:val="00771617"/>
    <w:rsid w:val="00771879"/>
    <w:rsid w:val="007766E9"/>
    <w:rsid w:val="00777433"/>
    <w:rsid w:val="0078091B"/>
    <w:rsid w:val="00785E3E"/>
    <w:rsid w:val="00785F86"/>
    <w:rsid w:val="00791246"/>
    <w:rsid w:val="007926FA"/>
    <w:rsid w:val="00792A82"/>
    <w:rsid w:val="007940EE"/>
    <w:rsid w:val="00794CCF"/>
    <w:rsid w:val="007959AC"/>
    <w:rsid w:val="007A20E0"/>
    <w:rsid w:val="007A2D82"/>
    <w:rsid w:val="007B0AD5"/>
    <w:rsid w:val="007B1827"/>
    <w:rsid w:val="007B2204"/>
    <w:rsid w:val="007B4B60"/>
    <w:rsid w:val="007C075F"/>
    <w:rsid w:val="007C2636"/>
    <w:rsid w:val="007C4A0F"/>
    <w:rsid w:val="007D3CA6"/>
    <w:rsid w:val="007D5C0C"/>
    <w:rsid w:val="007D72B8"/>
    <w:rsid w:val="007E0D9F"/>
    <w:rsid w:val="007E298C"/>
    <w:rsid w:val="007E3989"/>
    <w:rsid w:val="007E4A47"/>
    <w:rsid w:val="007E4BFF"/>
    <w:rsid w:val="007E58E3"/>
    <w:rsid w:val="007F0929"/>
    <w:rsid w:val="007F1823"/>
    <w:rsid w:val="007F2295"/>
    <w:rsid w:val="007F3CCE"/>
    <w:rsid w:val="007F5B22"/>
    <w:rsid w:val="007F5C55"/>
    <w:rsid w:val="007F6A65"/>
    <w:rsid w:val="008041D4"/>
    <w:rsid w:val="00807EE7"/>
    <w:rsid w:val="008109A2"/>
    <w:rsid w:val="0081156A"/>
    <w:rsid w:val="008223CA"/>
    <w:rsid w:val="00827398"/>
    <w:rsid w:val="00832559"/>
    <w:rsid w:val="00834956"/>
    <w:rsid w:val="00842974"/>
    <w:rsid w:val="0084353E"/>
    <w:rsid w:val="00851805"/>
    <w:rsid w:val="00853FE4"/>
    <w:rsid w:val="00854BF8"/>
    <w:rsid w:val="0085550A"/>
    <w:rsid w:val="00857027"/>
    <w:rsid w:val="008616EF"/>
    <w:rsid w:val="00863C25"/>
    <w:rsid w:val="00864E25"/>
    <w:rsid w:val="008666A0"/>
    <w:rsid w:val="008705BC"/>
    <w:rsid w:val="00875A42"/>
    <w:rsid w:val="00876B51"/>
    <w:rsid w:val="00883BD5"/>
    <w:rsid w:val="008904A8"/>
    <w:rsid w:val="00891344"/>
    <w:rsid w:val="0089494E"/>
    <w:rsid w:val="008964E2"/>
    <w:rsid w:val="008A0338"/>
    <w:rsid w:val="008A2EFF"/>
    <w:rsid w:val="008A48FC"/>
    <w:rsid w:val="008A52BE"/>
    <w:rsid w:val="008B12E9"/>
    <w:rsid w:val="008B26FB"/>
    <w:rsid w:val="008B63A1"/>
    <w:rsid w:val="008C2196"/>
    <w:rsid w:val="008C28C6"/>
    <w:rsid w:val="008C32DD"/>
    <w:rsid w:val="008C3708"/>
    <w:rsid w:val="008C4A97"/>
    <w:rsid w:val="008C510F"/>
    <w:rsid w:val="008D4DD3"/>
    <w:rsid w:val="008E0E94"/>
    <w:rsid w:val="008E2806"/>
    <w:rsid w:val="008E39CA"/>
    <w:rsid w:val="008E4D8E"/>
    <w:rsid w:val="008E538C"/>
    <w:rsid w:val="008E66B8"/>
    <w:rsid w:val="008E73EB"/>
    <w:rsid w:val="008F1988"/>
    <w:rsid w:val="008F25DB"/>
    <w:rsid w:val="008F2AD5"/>
    <w:rsid w:val="008F2D73"/>
    <w:rsid w:val="008F3F0D"/>
    <w:rsid w:val="008F6252"/>
    <w:rsid w:val="008F770B"/>
    <w:rsid w:val="00900F79"/>
    <w:rsid w:val="0090208D"/>
    <w:rsid w:val="009023F3"/>
    <w:rsid w:val="0090383C"/>
    <w:rsid w:val="00905382"/>
    <w:rsid w:val="00905D25"/>
    <w:rsid w:val="009079C1"/>
    <w:rsid w:val="00907FFD"/>
    <w:rsid w:val="00911ACF"/>
    <w:rsid w:val="00911AE9"/>
    <w:rsid w:val="00912132"/>
    <w:rsid w:val="00912A05"/>
    <w:rsid w:val="009130F1"/>
    <w:rsid w:val="00916B03"/>
    <w:rsid w:val="00922FAD"/>
    <w:rsid w:val="0092493D"/>
    <w:rsid w:val="00924F0A"/>
    <w:rsid w:val="0092708B"/>
    <w:rsid w:val="009313BB"/>
    <w:rsid w:val="00931CF8"/>
    <w:rsid w:val="00934571"/>
    <w:rsid w:val="0093578C"/>
    <w:rsid w:val="00937713"/>
    <w:rsid w:val="00943FB2"/>
    <w:rsid w:val="00954464"/>
    <w:rsid w:val="00955C18"/>
    <w:rsid w:val="00955EBF"/>
    <w:rsid w:val="00961D25"/>
    <w:rsid w:val="00963C95"/>
    <w:rsid w:val="00965F7C"/>
    <w:rsid w:val="00966820"/>
    <w:rsid w:val="009676C6"/>
    <w:rsid w:val="00967A56"/>
    <w:rsid w:val="00971071"/>
    <w:rsid w:val="00972633"/>
    <w:rsid w:val="00973679"/>
    <w:rsid w:val="009739E4"/>
    <w:rsid w:val="00974151"/>
    <w:rsid w:val="0097513C"/>
    <w:rsid w:val="009751B9"/>
    <w:rsid w:val="00977D87"/>
    <w:rsid w:val="00980037"/>
    <w:rsid w:val="00983B43"/>
    <w:rsid w:val="00985870"/>
    <w:rsid w:val="009933E5"/>
    <w:rsid w:val="009935C9"/>
    <w:rsid w:val="00996D2C"/>
    <w:rsid w:val="009A048A"/>
    <w:rsid w:val="009A070C"/>
    <w:rsid w:val="009A4301"/>
    <w:rsid w:val="009C032D"/>
    <w:rsid w:val="009C03E8"/>
    <w:rsid w:val="009C3034"/>
    <w:rsid w:val="009C40F0"/>
    <w:rsid w:val="009C4958"/>
    <w:rsid w:val="009D01D6"/>
    <w:rsid w:val="009D2934"/>
    <w:rsid w:val="009D6931"/>
    <w:rsid w:val="009D74A0"/>
    <w:rsid w:val="009E70BB"/>
    <w:rsid w:val="009E737D"/>
    <w:rsid w:val="009E749B"/>
    <w:rsid w:val="009F4390"/>
    <w:rsid w:val="009F5335"/>
    <w:rsid w:val="00A03977"/>
    <w:rsid w:val="00A050D4"/>
    <w:rsid w:val="00A13095"/>
    <w:rsid w:val="00A16C2A"/>
    <w:rsid w:val="00A17156"/>
    <w:rsid w:val="00A25C44"/>
    <w:rsid w:val="00A25CF8"/>
    <w:rsid w:val="00A26FF7"/>
    <w:rsid w:val="00A30B50"/>
    <w:rsid w:val="00A3107D"/>
    <w:rsid w:val="00A330D4"/>
    <w:rsid w:val="00A35338"/>
    <w:rsid w:val="00A36BEC"/>
    <w:rsid w:val="00A445DC"/>
    <w:rsid w:val="00A44BEA"/>
    <w:rsid w:val="00A52666"/>
    <w:rsid w:val="00A541FA"/>
    <w:rsid w:val="00A5528E"/>
    <w:rsid w:val="00A553F3"/>
    <w:rsid w:val="00A575D9"/>
    <w:rsid w:val="00A57A7E"/>
    <w:rsid w:val="00A60040"/>
    <w:rsid w:val="00A60C8A"/>
    <w:rsid w:val="00A63310"/>
    <w:rsid w:val="00A66DEB"/>
    <w:rsid w:val="00A67DFB"/>
    <w:rsid w:val="00A711C6"/>
    <w:rsid w:val="00A7358D"/>
    <w:rsid w:val="00A75ABC"/>
    <w:rsid w:val="00A7736C"/>
    <w:rsid w:val="00A837D7"/>
    <w:rsid w:val="00A83AE7"/>
    <w:rsid w:val="00A84863"/>
    <w:rsid w:val="00A930D0"/>
    <w:rsid w:val="00A95D95"/>
    <w:rsid w:val="00A977EC"/>
    <w:rsid w:val="00A97C13"/>
    <w:rsid w:val="00AA31E4"/>
    <w:rsid w:val="00AA3FD1"/>
    <w:rsid w:val="00AB05DD"/>
    <w:rsid w:val="00AB0701"/>
    <w:rsid w:val="00AB5D3A"/>
    <w:rsid w:val="00AB5ED3"/>
    <w:rsid w:val="00AB6B0C"/>
    <w:rsid w:val="00AB6B81"/>
    <w:rsid w:val="00AB70CD"/>
    <w:rsid w:val="00AC00F6"/>
    <w:rsid w:val="00AC1C4E"/>
    <w:rsid w:val="00AC2047"/>
    <w:rsid w:val="00AC28C5"/>
    <w:rsid w:val="00AC485C"/>
    <w:rsid w:val="00AC48B3"/>
    <w:rsid w:val="00AC4AA6"/>
    <w:rsid w:val="00AC5B02"/>
    <w:rsid w:val="00AC6BCD"/>
    <w:rsid w:val="00AC7AC9"/>
    <w:rsid w:val="00AD23EF"/>
    <w:rsid w:val="00AD2504"/>
    <w:rsid w:val="00AD361A"/>
    <w:rsid w:val="00AD6A95"/>
    <w:rsid w:val="00AE1920"/>
    <w:rsid w:val="00AF01B3"/>
    <w:rsid w:val="00AF0538"/>
    <w:rsid w:val="00AF0F13"/>
    <w:rsid w:val="00AF65E5"/>
    <w:rsid w:val="00AF7992"/>
    <w:rsid w:val="00B00AB3"/>
    <w:rsid w:val="00B00B4D"/>
    <w:rsid w:val="00B04833"/>
    <w:rsid w:val="00B0498C"/>
    <w:rsid w:val="00B04AB7"/>
    <w:rsid w:val="00B073C8"/>
    <w:rsid w:val="00B12D90"/>
    <w:rsid w:val="00B14C52"/>
    <w:rsid w:val="00B14E7A"/>
    <w:rsid w:val="00B200AA"/>
    <w:rsid w:val="00B21225"/>
    <w:rsid w:val="00B21731"/>
    <w:rsid w:val="00B225F1"/>
    <w:rsid w:val="00B22A7A"/>
    <w:rsid w:val="00B313C2"/>
    <w:rsid w:val="00B36D6C"/>
    <w:rsid w:val="00B40137"/>
    <w:rsid w:val="00B4023A"/>
    <w:rsid w:val="00B419E7"/>
    <w:rsid w:val="00B478C3"/>
    <w:rsid w:val="00B50437"/>
    <w:rsid w:val="00B50A8F"/>
    <w:rsid w:val="00B51BBE"/>
    <w:rsid w:val="00B51D5D"/>
    <w:rsid w:val="00B54D91"/>
    <w:rsid w:val="00B57EE6"/>
    <w:rsid w:val="00B61348"/>
    <w:rsid w:val="00B6263F"/>
    <w:rsid w:val="00B62B66"/>
    <w:rsid w:val="00B64178"/>
    <w:rsid w:val="00B67114"/>
    <w:rsid w:val="00B701E9"/>
    <w:rsid w:val="00B702D7"/>
    <w:rsid w:val="00B71A18"/>
    <w:rsid w:val="00B71C3A"/>
    <w:rsid w:val="00B75449"/>
    <w:rsid w:val="00B7610A"/>
    <w:rsid w:val="00B76FB4"/>
    <w:rsid w:val="00B823F6"/>
    <w:rsid w:val="00B90210"/>
    <w:rsid w:val="00B93463"/>
    <w:rsid w:val="00B94CCB"/>
    <w:rsid w:val="00BA128E"/>
    <w:rsid w:val="00BA26B3"/>
    <w:rsid w:val="00BA3ECD"/>
    <w:rsid w:val="00BA3FFF"/>
    <w:rsid w:val="00BA4003"/>
    <w:rsid w:val="00BA527C"/>
    <w:rsid w:val="00BA67CA"/>
    <w:rsid w:val="00BA6F7B"/>
    <w:rsid w:val="00BB02CB"/>
    <w:rsid w:val="00BB08D4"/>
    <w:rsid w:val="00BB1FB6"/>
    <w:rsid w:val="00BB3C02"/>
    <w:rsid w:val="00BB5D6B"/>
    <w:rsid w:val="00BB7494"/>
    <w:rsid w:val="00BB778C"/>
    <w:rsid w:val="00BC02D4"/>
    <w:rsid w:val="00BC33E0"/>
    <w:rsid w:val="00BC3CF2"/>
    <w:rsid w:val="00BD0FBA"/>
    <w:rsid w:val="00BD2360"/>
    <w:rsid w:val="00BD6A03"/>
    <w:rsid w:val="00BE07A9"/>
    <w:rsid w:val="00BE0A4E"/>
    <w:rsid w:val="00BE1FCF"/>
    <w:rsid w:val="00BE33D1"/>
    <w:rsid w:val="00BF130C"/>
    <w:rsid w:val="00BF4FCD"/>
    <w:rsid w:val="00BF5230"/>
    <w:rsid w:val="00BF6355"/>
    <w:rsid w:val="00BF6656"/>
    <w:rsid w:val="00BF7EE4"/>
    <w:rsid w:val="00C1090C"/>
    <w:rsid w:val="00C23C73"/>
    <w:rsid w:val="00C240C8"/>
    <w:rsid w:val="00C26513"/>
    <w:rsid w:val="00C30A55"/>
    <w:rsid w:val="00C310BF"/>
    <w:rsid w:val="00C34B77"/>
    <w:rsid w:val="00C37F72"/>
    <w:rsid w:val="00C413CF"/>
    <w:rsid w:val="00C420C1"/>
    <w:rsid w:val="00C4525F"/>
    <w:rsid w:val="00C45963"/>
    <w:rsid w:val="00C472B8"/>
    <w:rsid w:val="00C477E6"/>
    <w:rsid w:val="00C51009"/>
    <w:rsid w:val="00C519D4"/>
    <w:rsid w:val="00C53124"/>
    <w:rsid w:val="00C53B2E"/>
    <w:rsid w:val="00C53FFD"/>
    <w:rsid w:val="00C55080"/>
    <w:rsid w:val="00C6160A"/>
    <w:rsid w:val="00C65570"/>
    <w:rsid w:val="00C71D81"/>
    <w:rsid w:val="00C72CBE"/>
    <w:rsid w:val="00C73F7D"/>
    <w:rsid w:val="00C76ECD"/>
    <w:rsid w:val="00C83C75"/>
    <w:rsid w:val="00C84763"/>
    <w:rsid w:val="00C848E6"/>
    <w:rsid w:val="00C848F4"/>
    <w:rsid w:val="00C84E04"/>
    <w:rsid w:val="00C8791A"/>
    <w:rsid w:val="00C901A0"/>
    <w:rsid w:val="00C909AA"/>
    <w:rsid w:val="00C910BE"/>
    <w:rsid w:val="00C922BE"/>
    <w:rsid w:val="00C92F76"/>
    <w:rsid w:val="00C951AE"/>
    <w:rsid w:val="00CA3355"/>
    <w:rsid w:val="00CA5844"/>
    <w:rsid w:val="00CA7415"/>
    <w:rsid w:val="00CB1F17"/>
    <w:rsid w:val="00CB265C"/>
    <w:rsid w:val="00CB48BF"/>
    <w:rsid w:val="00CB5DC3"/>
    <w:rsid w:val="00CB7A07"/>
    <w:rsid w:val="00CC296F"/>
    <w:rsid w:val="00CC457C"/>
    <w:rsid w:val="00CC56A7"/>
    <w:rsid w:val="00CC59BB"/>
    <w:rsid w:val="00CD635D"/>
    <w:rsid w:val="00CD7CED"/>
    <w:rsid w:val="00CE04C7"/>
    <w:rsid w:val="00CF156B"/>
    <w:rsid w:val="00CF1E02"/>
    <w:rsid w:val="00CF2D68"/>
    <w:rsid w:val="00CF329B"/>
    <w:rsid w:val="00CF3939"/>
    <w:rsid w:val="00CF3D2B"/>
    <w:rsid w:val="00CF597A"/>
    <w:rsid w:val="00D009B0"/>
    <w:rsid w:val="00D032D5"/>
    <w:rsid w:val="00D05BAA"/>
    <w:rsid w:val="00D07FB9"/>
    <w:rsid w:val="00D121B8"/>
    <w:rsid w:val="00D13B7A"/>
    <w:rsid w:val="00D22C4B"/>
    <w:rsid w:val="00D230C7"/>
    <w:rsid w:val="00D23E7D"/>
    <w:rsid w:val="00D2405F"/>
    <w:rsid w:val="00D30C7F"/>
    <w:rsid w:val="00D35D2A"/>
    <w:rsid w:val="00D41BA9"/>
    <w:rsid w:val="00D42FBC"/>
    <w:rsid w:val="00D456F3"/>
    <w:rsid w:val="00D46F1E"/>
    <w:rsid w:val="00D50932"/>
    <w:rsid w:val="00D50D82"/>
    <w:rsid w:val="00D52376"/>
    <w:rsid w:val="00D57B9E"/>
    <w:rsid w:val="00D612C2"/>
    <w:rsid w:val="00D64080"/>
    <w:rsid w:val="00D66A2D"/>
    <w:rsid w:val="00D67F56"/>
    <w:rsid w:val="00D745E0"/>
    <w:rsid w:val="00D74CF9"/>
    <w:rsid w:val="00D76AA3"/>
    <w:rsid w:val="00D770EA"/>
    <w:rsid w:val="00D77E37"/>
    <w:rsid w:val="00D80604"/>
    <w:rsid w:val="00D81748"/>
    <w:rsid w:val="00D858F8"/>
    <w:rsid w:val="00D86212"/>
    <w:rsid w:val="00D87596"/>
    <w:rsid w:val="00D9460E"/>
    <w:rsid w:val="00D94D56"/>
    <w:rsid w:val="00D95411"/>
    <w:rsid w:val="00DA086B"/>
    <w:rsid w:val="00DA0B92"/>
    <w:rsid w:val="00DA1531"/>
    <w:rsid w:val="00DA565F"/>
    <w:rsid w:val="00DA5E46"/>
    <w:rsid w:val="00DA7097"/>
    <w:rsid w:val="00DA7E05"/>
    <w:rsid w:val="00DB1007"/>
    <w:rsid w:val="00DB4794"/>
    <w:rsid w:val="00DB4BDE"/>
    <w:rsid w:val="00DB5C3E"/>
    <w:rsid w:val="00DB628E"/>
    <w:rsid w:val="00DC26AB"/>
    <w:rsid w:val="00DC4EFC"/>
    <w:rsid w:val="00DD1761"/>
    <w:rsid w:val="00DD72B9"/>
    <w:rsid w:val="00DD7326"/>
    <w:rsid w:val="00DE1E3E"/>
    <w:rsid w:val="00DE7ABF"/>
    <w:rsid w:val="00DF13DE"/>
    <w:rsid w:val="00DF1838"/>
    <w:rsid w:val="00DF25E0"/>
    <w:rsid w:val="00DF3046"/>
    <w:rsid w:val="00DF348B"/>
    <w:rsid w:val="00DF782C"/>
    <w:rsid w:val="00E00A17"/>
    <w:rsid w:val="00E02139"/>
    <w:rsid w:val="00E023D0"/>
    <w:rsid w:val="00E02BE3"/>
    <w:rsid w:val="00E030A0"/>
    <w:rsid w:val="00E07C32"/>
    <w:rsid w:val="00E124E3"/>
    <w:rsid w:val="00E12907"/>
    <w:rsid w:val="00E14812"/>
    <w:rsid w:val="00E14F74"/>
    <w:rsid w:val="00E15DDE"/>
    <w:rsid w:val="00E173C1"/>
    <w:rsid w:val="00E22AF4"/>
    <w:rsid w:val="00E2339E"/>
    <w:rsid w:val="00E308E8"/>
    <w:rsid w:val="00E3245B"/>
    <w:rsid w:val="00E3707B"/>
    <w:rsid w:val="00E37B2C"/>
    <w:rsid w:val="00E4024B"/>
    <w:rsid w:val="00E44907"/>
    <w:rsid w:val="00E4710C"/>
    <w:rsid w:val="00E50685"/>
    <w:rsid w:val="00E511AA"/>
    <w:rsid w:val="00E563CD"/>
    <w:rsid w:val="00E570D9"/>
    <w:rsid w:val="00E57F6B"/>
    <w:rsid w:val="00E6083B"/>
    <w:rsid w:val="00E6236B"/>
    <w:rsid w:val="00E63512"/>
    <w:rsid w:val="00E641F3"/>
    <w:rsid w:val="00E6679F"/>
    <w:rsid w:val="00E707DE"/>
    <w:rsid w:val="00E71934"/>
    <w:rsid w:val="00E7270E"/>
    <w:rsid w:val="00E7342C"/>
    <w:rsid w:val="00E75FA3"/>
    <w:rsid w:val="00E76875"/>
    <w:rsid w:val="00E76943"/>
    <w:rsid w:val="00E81555"/>
    <w:rsid w:val="00EA010E"/>
    <w:rsid w:val="00EA2DED"/>
    <w:rsid w:val="00EA507B"/>
    <w:rsid w:val="00EA5544"/>
    <w:rsid w:val="00EA790E"/>
    <w:rsid w:val="00EB0E2D"/>
    <w:rsid w:val="00EB1E33"/>
    <w:rsid w:val="00EB2F99"/>
    <w:rsid w:val="00EB4F2B"/>
    <w:rsid w:val="00EB706C"/>
    <w:rsid w:val="00EC0215"/>
    <w:rsid w:val="00EC0881"/>
    <w:rsid w:val="00EC0D7F"/>
    <w:rsid w:val="00EC1E79"/>
    <w:rsid w:val="00EC3AB1"/>
    <w:rsid w:val="00EC488B"/>
    <w:rsid w:val="00EC48B5"/>
    <w:rsid w:val="00EC6D39"/>
    <w:rsid w:val="00ED021A"/>
    <w:rsid w:val="00ED0742"/>
    <w:rsid w:val="00ED579F"/>
    <w:rsid w:val="00EE061A"/>
    <w:rsid w:val="00EE1A36"/>
    <w:rsid w:val="00EE30AF"/>
    <w:rsid w:val="00EE67BB"/>
    <w:rsid w:val="00EE68E4"/>
    <w:rsid w:val="00F01DE7"/>
    <w:rsid w:val="00F0458F"/>
    <w:rsid w:val="00F054DB"/>
    <w:rsid w:val="00F06D97"/>
    <w:rsid w:val="00F1022F"/>
    <w:rsid w:val="00F11A47"/>
    <w:rsid w:val="00F134B1"/>
    <w:rsid w:val="00F13738"/>
    <w:rsid w:val="00F169C3"/>
    <w:rsid w:val="00F20FF1"/>
    <w:rsid w:val="00F25205"/>
    <w:rsid w:val="00F3106C"/>
    <w:rsid w:val="00F311EA"/>
    <w:rsid w:val="00F31987"/>
    <w:rsid w:val="00F352CD"/>
    <w:rsid w:val="00F35457"/>
    <w:rsid w:val="00F3595B"/>
    <w:rsid w:val="00F36398"/>
    <w:rsid w:val="00F4097C"/>
    <w:rsid w:val="00F426A6"/>
    <w:rsid w:val="00F429FD"/>
    <w:rsid w:val="00F449C4"/>
    <w:rsid w:val="00F502B8"/>
    <w:rsid w:val="00F52469"/>
    <w:rsid w:val="00F538D9"/>
    <w:rsid w:val="00F5531F"/>
    <w:rsid w:val="00F56399"/>
    <w:rsid w:val="00F6510D"/>
    <w:rsid w:val="00F67C1E"/>
    <w:rsid w:val="00F7213B"/>
    <w:rsid w:val="00F725B2"/>
    <w:rsid w:val="00F7298D"/>
    <w:rsid w:val="00F746D3"/>
    <w:rsid w:val="00F7750A"/>
    <w:rsid w:val="00F80006"/>
    <w:rsid w:val="00F80084"/>
    <w:rsid w:val="00F82372"/>
    <w:rsid w:val="00F87961"/>
    <w:rsid w:val="00F92045"/>
    <w:rsid w:val="00F95676"/>
    <w:rsid w:val="00FA0979"/>
    <w:rsid w:val="00FA59E0"/>
    <w:rsid w:val="00FB1021"/>
    <w:rsid w:val="00FB1553"/>
    <w:rsid w:val="00FB3225"/>
    <w:rsid w:val="00FB55DC"/>
    <w:rsid w:val="00FB6074"/>
    <w:rsid w:val="00FB6F6A"/>
    <w:rsid w:val="00FC3EBE"/>
    <w:rsid w:val="00FC47F9"/>
    <w:rsid w:val="00FC66C2"/>
    <w:rsid w:val="00FC6FA8"/>
    <w:rsid w:val="00FD2470"/>
    <w:rsid w:val="00FD26B5"/>
    <w:rsid w:val="00FD5823"/>
    <w:rsid w:val="00FE0F3B"/>
    <w:rsid w:val="00FE1C27"/>
    <w:rsid w:val="00FE215B"/>
    <w:rsid w:val="00FE271F"/>
    <w:rsid w:val="00FE5C31"/>
    <w:rsid w:val="00FE68B1"/>
    <w:rsid w:val="00FE79A2"/>
    <w:rsid w:val="00FF25BA"/>
    <w:rsid w:val="00FF27FB"/>
    <w:rsid w:val="00FF2C67"/>
    <w:rsid w:val="00FF40E1"/>
    <w:rsid w:val="00FF6E94"/>
    <w:rsid w:val="00FF7195"/>
    <w:rsid w:val="00FF748B"/>
    <w:rsid w:val="00FF7623"/>
    <w:rsid w:val="01037223"/>
    <w:rsid w:val="01104A68"/>
    <w:rsid w:val="01110824"/>
    <w:rsid w:val="011E0236"/>
    <w:rsid w:val="017E6F26"/>
    <w:rsid w:val="01C963F3"/>
    <w:rsid w:val="02563145"/>
    <w:rsid w:val="02726149"/>
    <w:rsid w:val="027777F1"/>
    <w:rsid w:val="028A3334"/>
    <w:rsid w:val="02D539C6"/>
    <w:rsid w:val="02E334E5"/>
    <w:rsid w:val="03004097"/>
    <w:rsid w:val="03075710"/>
    <w:rsid w:val="03092820"/>
    <w:rsid w:val="03156E0E"/>
    <w:rsid w:val="034D6BB0"/>
    <w:rsid w:val="03590663"/>
    <w:rsid w:val="0361440A"/>
    <w:rsid w:val="037B760F"/>
    <w:rsid w:val="03A2214A"/>
    <w:rsid w:val="03E017D2"/>
    <w:rsid w:val="03E049FD"/>
    <w:rsid w:val="040F45F7"/>
    <w:rsid w:val="045D72C7"/>
    <w:rsid w:val="04BE5424"/>
    <w:rsid w:val="04D330E5"/>
    <w:rsid w:val="04D46D43"/>
    <w:rsid w:val="04E6106A"/>
    <w:rsid w:val="050415D9"/>
    <w:rsid w:val="05343AA8"/>
    <w:rsid w:val="056D0D4B"/>
    <w:rsid w:val="05706602"/>
    <w:rsid w:val="05CC15B8"/>
    <w:rsid w:val="05D5270B"/>
    <w:rsid w:val="060101C2"/>
    <w:rsid w:val="06090B03"/>
    <w:rsid w:val="066E52ED"/>
    <w:rsid w:val="06753A0B"/>
    <w:rsid w:val="0675510C"/>
    <w:rsid w:val="06B64A6C"/>
    <w:rsid w:val="081128A2"/>
    <w:rsid w:val="08850B9A"/>
    <w:rsid w:val="08B03543"/>
    <w:rsid w:val="08B46C71"/>
    <w:rsid w:val="08C50C45"/>
    <w:rsid w:val="091B44D1"/>
    <w:rsid w:val="09223606"/>
    <w:rsid w:val="09254E86"/>
    <w:rsid w:val="09356779"/>
    <w:rsid w:val="09A64AB8"/>
    <w:rsid w:val="09BE4651"/>
    <w:rsid w:val="09C63218"/>
    <w:rsid w:val="0A697B55"/>
    <w:rsid w:val="0ACD267C"/>
    <w:rsid w:val="0AD538D8"/>
    <w:rsid w:val="0C0727E4"/>
    <w:rsid w:val="0C2C580F"/>
    <w:rsid w:val="0C2E6115"/>
    <w:rsid w:val="0C4E23EE"/>
    <w:rsid w:val="0C673E03"/>
    <w:rsid w:val="0C7E7DDA"/>
    <w:rsid w:val="0CCD66AA"/>
    <w:rsid w:val="0CEE372F"/>
    <w:rsid w:val="0D18615D"/>
    <w:rsid w:val="0D5A43A4"/>
    <w:rsid w:val="0DA064A0"/>
    <w:rsid w:val="0DB925C0"/>
    <w:rsid w:val="0DD2242D"/>
    <w:rsid w:val="0DE325EB"/>
    <w:rsid w:val="0E7D43C6"/>
    <w:rsid w:val="0EF1174B"/>
    <w:rsid w:val="0F474C5B"/>
    <w:rsid w:val="0F60173A"/>
    <w:rsid w:val="10344E31"/>
    <w:rsid w:val="10A00E68"/>
    <w:rsid w:val="10F55427"/>
    <w:rsid w:val="110725F5"/>
    <w:rsid w:val="11345C9D"/>
    <w:rsid w:val="11687282"/>
    <w:rsid w:val="11A622AD"/>
    <w:rsid w:val="11F930CD"/>
    <w:rsid w:val="120174E4"/>
    <w:rsid w:val="121409B6"/>
    <w:rsid w:val="12665599"/>
    <w:rsid w:val="12B707BA"/>
    <w:rsid w:val="12D62551"/>
    <w:rsid w:val="12FE4854"/>
    <w:rsid w:val="130152C1"/>
    <w:rsid w:val="1318751C"/>
    <w:rsid w:val="131D4CF2"/>
    <w:rsid w:val="13302832"/>
    <w:rsid w:val="13BC75E0"/>
    <w:rsid w:val="13EE2638"/>
    <w:rsid w:val="13F750E0"/>
    <w:rsid w:val="13FA078A"/>
    <w:rsid w:val="140D3EAB"/>
    <w:rsid w:val="144666D3"/>
    <w:rsid w:val="14B404CB"/>
    <w:rsid w:val="14B77E7F"/>
    <w:rsid w:val="14BC4CCA"/>
    <w:rsid w:val="1505553D"/>
    <w:rsid w:val="15257FB5"/>
    <w:rsid w:val="157D1577"/>
    <w:rsid w:val="15D53161"/>
    <w:rsid w:val="15D71066"/>
    <w:rsid w:val="16060F52"/>
    <w:rsid w:val="16470173"/>
    <w:rsid w:val="16D805E0"/>
    <w:rsid w:val="17192449"/>
    <w:rsid w:val="174B2FAF"/>
    <w:rsid w:val="17700376"/>
    <w:rsid w:val="17712A16"/>
    <w:rsid w:val="177C25EB"/>
    <w:rsid w:val="17834B3C"/>
    <w:rsid w:val="17A24AF0"/>
    <w:rsid w:val="17E05DED"/>
    <w:rsid w:val="17F453F5"/>
    <w:rsid w:val="17FF4B83"/>
    <w:rsid w:val="18027B12"/>
    <w:rsid w:val="180475EA"/>
    <w:rsid w:val="18360A65"/>
    <w:rsid w:val="18694035"/>
    <w:rsid w:val="18A440F7"/>
    <w:rsid w:val="18D771F0"/>
    <w:rsid w:val="19390DE6"/>
    <w:rsid w:val="19DE2E40"/>
    <w:rsid w:val="1A0720A8"/>
    <w:rsid w:val="1A50268B"/>
    <w:rsid w:val="1AAE21D3"/>
    <w:rsid w:val="1AF83E57"/>
    <w:rsid w:val="1B6C4C9B"/>
    <w:rsid w:val="1C004902"/>
    <w:rsid w:val="1C3962D3"/>
    <w:rsid w:val="1C40141B"/>
    <w:rsid w:val="1C795C1C"/>
    <w:rsid w:val="1C9E45E2"/>
    <w:rsid w:val="1CD2422E"/>
    <w:rsid w:val="1CE86A87"/>
    <w:rsid w:val="1D060286"/>
    <w:rsid w:val="1D1231FB"/>
    <w:rsid w:val="1D4A0758"/>
    <w:rsid w:val="1D5E693C"/>
    <w:rsid w:val="1D647EEF"/>
    <w:rsid w:val="1D852A21"/>
    <w:rsid w:val="1DF1193F"/>
    <w:rsid w:val="1E1C5D44"/>
    <w:rsid w:val="1E20286B"/>
    <w:rsid w:val="1E2B32E4"/>
    <w:rsid w:val="1E5324FF"/>
    <w:rsid w:val="1E997498"/>
    <w:rsid w:val="1EA70F9D"/>
    <w:rsid w:val="1EDF295B"/>
    <w:rsid w:val="1EFD0E7E"/>
    <w:rsid w:val="1EFE3EC5"/>
    <w:rsid w:val="1F0C6663"/>
    <w:rsid w:val="1F9F033C"/>
    <w:rsid w:val="1FAB0A8F"/>
    <w:rsid w:val="1FD86919"/>
    <w:rsid w:val="201F3FB2"/>
    <w:rsid w:val="20205C43"/>
    <w:rsid w:val="203D202F"/>
    <w:rsid w:val="20782F99"/>
    <w:rsid w:val="207A0B2C"/>
    <w:rsid w:val="207B074D"/>
    <w:rsid w:val="20962D6B"/>
    <w:rsid w:val="2097165D"/>
    <w:rsid w:val="20A0436C"/>
    <w:rsid w:val="20BF4ACA"/>
    <w:rsid w:val="20FD5B35"/>
    <w:rsid w:val="211D28AB"/>
    <w:rsid w:val="21570ECE"/>
    <w:rsid w:val="21C16085"/>
    <w:rsid w:val="21E83DB9"/>
    <w:rsid w:val="223026CE"/>
    <w:rsid w:val="22303204"/>
    <w:rsid w:val="22947F00"/>
    <w:rsid w:val="22990DAD"/>
    <w:rsid w:val="22A73DF1"/>
    <w:rsid w:val="22BD7176"/>
    <w:rsid w:val="22CE4948"/>
    <w:rsid w:val="22F64197"/>
    <w:rsid w:val="23164DB9"/>
    <w:rsid w:val="232C7373"/>
    <w:rsid w:val="23357B6C"/>
    <w:rsid w:val="234378C3"/>
    <w:rsid w:val="238F143B"/>
    <w:rsid w:val="23B8294B"/>
    <w:rsid w:val="23CB4D3A"/>
    <w:rsid w:val="23D622FE"/>
    <w:rsid w:val="23D700A4"/>
    <w:rsid w:val="23DD46FB"/>
    <w:rsid w:val="23E04BCD"/>
    <w:rsid w:val="23E46C65"/>
    <w:rsid w:val="24297A44"/>
    <w:rsid w:val="245B32B8"/>
    <w:rsid w:val="247D6D03"/>
    <w:rsid w:val="24985BA6"/>
    <w:rsid w:val="24A75227"/>
    <w:rsid w:val="24E309C3"/>
    <w:rsid w:val="25BC1C48"/>
    <w:rsid w:val="25C00201"/>
    <w:rsid w:val="25E22D30"/>
    <w:rsid w:val="25EC63B3"/>
    <w:rsid w:val="262A4E03"/>
    <w:rsid w:val="266247A4"/>
    <w:rsid w:val="26672398"/>
    <w:rsid w:val="26D66D39"/>
    <w:rsid w:val="26F42D19"/>
    <w:rsid w:val="270B0992"/>
    <w:rsid w:val="270B7B32"/>
    <w:rsid w:val="27413565"/>
    <w:rsid w:val="27457C3A"/>
    <w:rsid w:val="274A563C"/>
    <w:rsid w:val="276E2296"/>
    <w:rsid w:val="277D6A6A"/>
    <w:rsid w:val="2783223C"/>
    <w:rsid w:val="27893DAB"/>
    <w:rsid w:val="278A0526"/>
    <w:rsid w:val="27D86595"/>
    <w:rsid w:val="287C56BE"/>
    <w:rsid w:val="289F0C95"/>
    <w:rsid w:val="28A27C17"/>
    <w:rsid w:val="28BD107E"/>
    <w:rsid w:val="294F4B81"/>
    <w:rsid w:val="29540CA8"/>
    <w:rsid w:val="297337C5"/>
    <w:rsid w:val="29AA157C"/>
    <w:rsid w:val="29C4295D"/>
    <w:rsid w:val="29DD068B"/>
    <w:rsid w:val="2A07664A"/>
    <w:rsid w:val="2A1965C9"/>
    <w:rsid w:val="2A5C1303"/>
    <w:rsid w:val="2A5F7045"/>
    <w:rsid w:val="2A7F5292"/>
    <w:rsid w:val="2A866380"/>
    <w:rsid w:val="2B075286"/>
    <w:rsid w:val="2B286BC5"/>
    <w:rsid w:val="2B287437"/>
    <w:rsid w:val="2B797443"/>
    <w:rsid w:val="2BCA41C3"/>
    <w:rsid w:val="2BE540A2"/>
    <w:rsid w:val="2C2D2523"/>
    <w:rsid w:val="2C7B0D11"/>
    <w:rsid w:val="2C9C7E62"/>
    <w:rsid w:val="2CAF5C60"/>
    <w:rsid w:val="2D3E1194"/>
    <w:rsid w:val="2DB44F79"/>
    <w:rsid w:val="2DE511DB"/>
    <w:rsid w:val="2DE7182C"/>
    <w:rsid w:val="2DEA4B73"/>
    <w:rsid w:val="2E122CEB"/>
    <w:rsid w:val="2E402CEA"/>
    <w:rsid w:val="2E75481E"/>
    <w:rsid w:val="2E7822A8"/>
    <w:rsid w:val="2E8C3F95"/>
    <w:rsid w:val="2EC41B6D"/>
    <w:rsid w:val="2EE31FF3"/>
    <w:rsid w:val="2EEF2EAE"/>
    <w:rsid w:val="2F1C72B3"/>
    <w:rsid w:val="2F5166FF"/>
    <w:rsid w:val="2F527179"/>
    <w:rsid w:val="2F57706B"/>
    <w:rsid w:val="2F7F7366"/>
    <w:rsid w:val="2F8F0A7F"/>
    <w:rsid w:val="2FCA46BE"/>
    <w:rsid w:val="2FEB6385"/>
    <w:rsid w:val="2FFF61B8"/>
    <w:rsid w:val="30226B4B"/>
    <w:rsid w:val="30234671"/>
    <w:rsid w:val="305067EA"/>
    <w:rsid w:val="30914A5D"/>
    <w:rsid w:val="310C3EFD"/>
    <w:rsid w:val="31166F84"/>
    <w:rsid w:val="31496359"/>
    <w:rsid w:val="315F16D9"/>
    <w:rsid w:val="31670E20"/>
    <w:rsid w:val="316D0A81"/>
    <w:rsid w:val="317038E6"/>
    <w:rsid w:val="317F3D55"/>
    <w:rsid w:val="31921AAF"/>
    <w:rsid w:val="31A14FBE"/>
    <w:rsid w:val="31EA38E5"/>
    <w:rsid w:val="32026C34"/>
    <w:rsid w:val="321426DB"/>
    <w:rsid w:val="32343CE1"/>
    <w:rsid w:val="328C1AF5"/>
    <w:rsid w:val="3296737C"/>
    <w:rsid w:val="32A1377B"/>
    <w:rsid w:val="33185DF3"/>
    <w:rsid w:val="33363D86"/>
    <w:rsid w:val="33563502"/>
    <w:rsid w:val="337F76E3"/>
    <w:rsid w:val="338B4A07"/>
    <w:rsid w:val="33C9718C"/>
    <w:rsid w:val="33DC1707"/>
    <w:rsid w:val="34027414"/>
    <w:rsid w:val="340F6015"/>
    <w:rsid w:val="344E7F60"/>
    <w:rsid w:val="34AF0118"/>
    <w:rsid w:val="34B94F84"/>
    <w:rsid w:val="352C37FC"/>
    <w:rsid w:val="357240D1"/>
    <w:rsid w:val="35801CF9"/>
    <w:rsid w:val="35A00889"/>
    <w:rsid w:val="35B77D36"/>
    <w:rsid w:val="35BC2E7F"/>
    <w:rsid w:val="35F45865"/>
    <w:rsid w:val="35FE3BB6"/>
    <w:rsid w:val="3641502C"/>
    <w:rsid w:val="364D41ED"/>
    <w:rsid w:val="365A2E21"/>
    <w:rsid w:val="367D2D2D"/>
    <w:rsid w:val="368404AC"/>
    <w:rsid w:val="369E2DCB"/>
    <w:rsid w:val="36A26618"/>
    <w:rsid w:val="36B92C3F"/>
    <w:rsid w:val="36E42DAC"/>
    <w:rsid w:val="36EA2EF3"/>
    <w:rsid w:val="376406E3"/>
    <w:rsid w:val="37823F12"/>
    <w:rsid w:val="378C1CD2"/>
    <w:rsid w:val="37B66FDA"/>
    <w:rsid w:val="38043FCA"/>
    <w:rsid w:val="38130D6E"/>
    <w:rsid w:val="38282F98"/>
    <w:rsid w:val="383733B0"/>
    <w:rsid w:val="383C036C"/>
    <w:rsid w:val="38514471"/>
    <w:rsid w:val="38603BA0"/>
    <w:rsid w:val="38683569"/>
    <w:rsid w:val="387737AC"/>
    <w:rsid w:val="38787C50"/>
    <w:rsid w:val="38832151"/>
    <w:rsid w:val="39290F17"/>
    <w:rsid w:val="3986014B"/>
    <w:rsid w:val="398839EE"/>
    <w:rsid w:val="39A3161D"/>
    <w:rsid w:val="39A520F5"/>
    <w:rsid w:val="39A8260E"/>
    <w:rsid w:val="39D228FC"/>
    <w:rsid w:val="3A116069"/>
    <w:rsid w:val="3A19285C"/>
    <w:rsid w:val="3A211CFC"/>
    <w:rsid w:val="3A3417BD"/>
    <w:rsid w:val="3ABB02C8"/>
    <w:rsid w:val="3AD77027"/>
    <w:rsid w:val="3AEB792A"/>
    <w:rsid w:val="3AFA0359"/>
    <w:rsid w:val="3B067A84"/>
    <w:rsid w:val="3B0D2CD2"/>
    <w:rsid w:val="3B0F39CB"/>
    <w:rsid w:val="3B2319C9"/>
    <w:rsid w:val="3B5316CB"/>
    <w:rsid w:val="3B6A21A2"/>
    <w:rsid w:val="3B734975"/>
    <w:rsid w:val="3B91158F"/>
    <w:rsid w:val="3BE04A79"/>
    <w:rsid w:val="3BF14CD5"/>
    <w:rsid w:val="3C047A4D"/>
    <w:rsid w:val="3C0B0312"/>
    <w:rsid w:val="3C377C60"/>
    <w:rsid w:val="3C5630CE"/>
    <w:rsid w:val="3C8455ED"/>
    <w:rsid w:val="3C990D26"/>
    <w:rsid w:val="3CA47A52"/>
    <w:rsid w:val="3CCA2006"/>
    <w:rsid w:val="3D09297A"/>
    <w:rsid w:val="3D396C7C"/>
    <w:rsid w:val="3D9248A5"/>
    <w:rsid w:val="3D9E3AC9"/>
    <w:rsid w:val="3D9F7E9A"/>
    <w:rsid w:val="3E0F2171"/>
    <w:rsid w:val="3E6C0A59"/>
    <w:rsid w:val="3E894F3B"/>
    <w:rsid w:val="3EB60D6B"/>
    <w:rsid w:val="3EDA6843"/>
    <w:rsid w:val="3EDF5E13"/>
    <w:rsid w:val="3EF617FB"/>
    <w:rsid w:val="3F056B93"/>
    <w:rsid w:val="3F2C62F6"/>
    <w:rsid w:val="3F3A3A46"/>
    <w:rsid w:val="3F6F78D3"/>
    <w:rsid w:val="3FBF0688"/>
    <w:rsid w:val="3FE32D99"/>
    <w:rsid w:val="40045144"/>
    <w:rsid w:val="401468DF"/>
    <w:rsid w:val="401F4E55"/>
    <w:rsid w:val="40497376"/>
    <w:rsid w:val="40892B23"/>
    <w:rsid w:val="408F4FF3"/>
    <w:rsid w:val="40A75C3C"/>
    <w:rsid w:val="40FB14B5"/>
    <w:rsid w:val="411A4D12"/>
    <w:rsid w:val="411E4E48"/>
    <w:rsid w:val="414C48A8"/>
    <w:rsid w:val="41686388"/>
    <w:rsid w:val="41B76D82"/>
    <w:rsid w:val="41BD1473"/>
    <w:rsid w:val="41E73751"/>
    <w:rsid w:val="41EE3158"/>
    <w:rsid w:val="42022EAD"/>
    <w:rsid w:val="42814EAC"/>
    <w:rsid w:val="42944EB0"/>
    <w:rsid w:val="429D1C07"/>
    <w:rsid w:val="42ED123B"/>
    <w:rsid w:val="430B7913"/>
    <w:rsid w:val="4311195E"/>
    <w:rsid w:val="436820EB"/>
    <w:rsid w:val="43E443EC"/>
    <w:rsid w:val="441E71D2"/>
    <w:rsid w:val="44242FCC"/>
    <w:rsid w:val="445C4E37"/>
    <w:rsid w:val="446612A5"/>
    <w:rsid w:val="447A474F"/>
    <w:rsid w:val="44884D98"/>
    <w:rsid w:val="44A26A7F"/>
    <w:rsid w:val="44CC2DC5"/>
    <w:rsid w:val="451918B0"/>
    <w:rsid w:val="4541586E"/>
    <w:rsid w:val="45575091"/>
    <w:rsid w:val="457873F2"/>
    <w:rsid w:val="459C78D2"/>
    <w:rsid w:val="45AF1B15"/>
    <w:rsid w:val="45F4468E"/>
    <w:rsid w:val="45F46B5B"/>
    <w:rsid w:val="464E1FF0"/>
    <w:rsid w:val="465313B5"/>
    <w:rsid w:val="465E7699"/>
    <w:rsid w:val="466C4764"/>
    <w:rsid w:val="46A77952"/>
    <w:rsid w:val="46AF3DFB"/>
    <w:rsid w:val="46BE36AC"/>
    <w:rsid w:val="46BF2520"/>
    <w:rsid w:val="46C6602A"/>
    <w:rsid w:val="46F10BCE"/>
    <w:rsid w:val="47571378"/>
    <w:rsid w:val="47597176"/>
    <w:rsid w:val="479A2BE6"/>
    <w:rsid w:val="479B1265"/>
    <w:rsid w:val="48131D9D"/>
    <w:rsid w:val="48164D90"/>
    <w:rsid w:val="48862D2D"/>
    <w:rsid w:val="48A37CDB"/>
    <w:rsid w:val="48B72925"/>
    <w:rsid w:val="48DF402C"/>
    <w:rsid w:val="48ED237B"/>
    <w:rsid w:val="49042553"/>
    <w:rsid w:val="491F0FF4"/>
    <w:rsid w:val="4933371F"/>
    <w:rsid w:val="495356DE"/>
    <w:rsid w:val="49B06B1E"/>
    <w:rsid w:val="49EF3AEA"/>
    <w:rsid w:val="4A4E5D6D"/>
    <w:rsid w:val="4AD1374F"/>
    <w:rsid w:val="4ADB7BCB"/>
    <w:rsid w:val="4AE5545E"/>
    <w:rsid w:val="4B320132"/>
    <w:rsid w:val="4B5D0AFA"/>
    <w:rsid w:val="4B8C6DAB"/>
    <w:rsid w:val="4BB40B47"/>
    <w:rsid w:val="4C00596D"/>
    <w:rsid w:val="4C0C0983"/>
    <w:rsid w:val="4C322A55"/>
    <w:rsid w:val="4C3503D3"/>
    <w:rsid w:val="4C377A2F"/>
    <w:rsid w:val="4C895770"/>
    <w:rsid w:val="4CD02C84"/>
    <w:rsid w:val="4CD15CFE"/>
    <w:rsid w:val="4D4915CF"/>
    <w:rsid w:val="4DEB6377"/>
    <w:rsid w:val="4DF977F1"/>
    <w:rsid w:val="4E1D27C4"/>
    <w:rsid w:val="4E39001B"/>
    <w:rsid w:val="4E3F2D9E"/>
    <w:rsid w:val="4E4A6619"/>
    <w:rsid w:val="4E6B3C02"/>
    <w:rsid w:val="4E757366"/>
    <w:rsid w:val="4E845DD1"/>
    <w:rsid w:val="4E86699F"/>
    <w:rsid w:val="4EDB1F03"/>
    <w:rsid w:val="4EE47F37"/>
    <w:rsid w:val="4F075048"/>
    <w:rsid w:val="4F082BE9"/>
    <w:rsid w:val="4F1D4B3B"/>
    <w:rsid w:val="4F7D3946"/>
    <w:rsid w:val="4F825911"/>
    <w:rsid w:val="4F9273F2"/>
    <w:rsid w:val="4FB96415"/>
    <w:rsid w:val="4FF17377"/>
    <w:rsid w:val="50232963"/>
    <w:rsid w:val="50267B3A"/>
    <w:rsid w:val="507627D9"/>
    <w:rsid w:val="509357E0"/>
    <w:rsid w:val="50937737"/>
    <w:rsid w:val="50A1454A"/>
    <w:rsid w:val="50B952B6"/>
    <w:rsid w:val="50E86109"/>
    <w:rsid w:val="50F3504C"/>
    <w:rsid w:val="510362CE"/>
    <w:rsid w:val="5140298F"/>
    <w:rsid w:val="51750D79"/>
    <w:rsid w:val="51A52410"/>
    <w:rsid w:val="51BB25F2"/>
    <w:rsid w:val="51BF3CBB"/>
    <w:rsid w:val="52152393"/>
    <w:rsid w:val="52206678"/>
    <w:rsid w:val="52362EE3"/>
    <w:rsid w:val="528154FB"/>
    <w:rsid w:val="52AF02BB"/>
    <w:rsid w:val="52B07B8F"/>
    <w:rsid w:val="52BD13F3"/>
    <w:rsid w:val="5369290D"/>
    <w:rsid w:val="537F24A3"/>
    <w:rsid w:val="53C40DE0"/>
    <w:rsid w:val="53C87D08"/>
    <w:rsid w:val="53E9134A"/>
    <w:rsid w:val="53EC109A"/>
    <w:rsid w:val="53F266B1"/>
    <w:rsid w:val="54201C28"/>
    <w:rsid w:val="54402D63"/>
    <w:rsid w:val="54510107"/>
    <w:rsid w:val="545C6AF1"/>
    <w:rsid w:val="54A37604"/>
    <w:rsid w:val="54C238B9"/>
    <w:rsid w:val="54CC233F"/>
    <w:rsid w:val="54CF419B"/>
    <w:rsid w:val="54D75CEE"/>
    <w:rsid w:val="54E80057"/>
    <w:rsid w:val="54F23E92"/>
    <w:rsid w:val="5513742F"/>
    <w:rsid w:val="55CE0A58"/>
    <w:rsid w:val="55F53C5F"/>
    <w:rsid w:val="561B142B"/>
    <w:rsid w:val="56366B9C"/>
    <w:rsid w:val="566C2A8D"/>
    <w:rsid w:val="566E551E"/>
    <w:rsid w:val="56AA7244"/>
    <w:rsid w:val="56D26326"/>
    <w:rsid w:val="56D71B8E"/>
    <w:rsid w:val="56D81BFA"/>
    <w:rsid w:val="56EE00FF"/>
    <w:rsid w:val="56EF6ED8"/>
    <w:rsid w:val="56F43366"/>
    <w:rsid w:val="572F30F6"/>
    <w:rsid w:val="57340D8E"/>
    <w:rsid w:val="57923D07"/>
    <w:rsid w:val="579835FC"/>
    <w:rsid w:val="57D85EFA"/>
    <w:rsid w:val="57DE5369"/>
    <w:rsid w:val="5818420C"/>
    <w:rsid w:val="5835523D"/>
    <w:rsid w:val="587A4EC7"/>
    <w:rsid w:val="588E2459"/>
    <w:rsid w:val="58931AE5"/>
    <w:rsid w:val="589500E7"/>
    <w:rsid w:val="58D2085F"/>
    <w:rsid w:val="58EE31BF"/>
    <w:rsid w:val="5914301D"/>
    <w:rsid w:val="599379C4"/>
    <w:rsid w:val="59A42A61"/>
    <w:rsid w:val="59C7413C"/>
    <w:rsid w:val="59C809FE"/>
    <w:rsid w:val="59CC681D"/>
    <w:rsid w:val="59CE6BED"/>
    <w:rsid w:val="59D9651C"/>
    <w:rsid w:val="5A330D74"/>
    <w:rsid w:val="5A6F4AB9"/>
    <w:rsid w:val="5A772587"/>
    <w:rsid w:val="5A8D1BDF"/>
    <w:rsid w:val="5A8E052B"/>
    <w:rsid w:val="5A9009D2"/>
    <w:rsid w:val="5AFB5108"/>
    <w:rsid w:val="5B136A8F"/>
    <w:rsid w:val="5B2E717E"/>
    <w:rsid w:val="5B357940"/>
    <w:rsid w:val="5B9C7785"/>
    <w:rsid w:val="5C2D3FFE"/>
    <w:rsid w:val="5C9811A6"/>
    <w:rsid w:val="5D156358"/>
    <w:rsid w:val="5D1B313B"/>
    <w:rsid w:val="5D4C7228"/>
    <w:rsid w:val="5D6D249A"/>
    <w:rsid w:val="5D88767E"/>
    <w:rsid w:val="5DA9406D"/>
    <w:rsid w:val="5DBB434A"/>
    <w:rsid w:val="5DCF4033"/>
    <w:rsid w:val="5DE447E2"/>
    <w:rsid w:val="5E0C4813"/>
    <w:rsid w:val="5E910B3F"/>
    <w:rsid w:val="5EBD7EB0"/>
    <w:rsid w:val="5ED05841"/>
    <w:rsid w:val="5F702B80"/>
    <w:rsid w:val="5F887F6E"/>
    <w:rsid w:val="5F9A0577"/>
    <w:rsid w:val="5FA82426"/>
    <w:rsid w:val="60434569"/>
    <w:rsid w:val="6048662E"/>
    <w:rsid w:val="60724647"/>
    <w:rsid w:val="607726B2"/>
    <w:rsid w:val="60A87BF0"/>
    <w:rsid w:val="60DD5FF3"/>
    <w:rsid w:val="60FE4453"/>
    <w:rsid w:val="61302D51"/>
    <w:rsid w:val="613E7513"/>
    <w:rsid w:val="61564461"/>
    <w:rsid w:val="61741FCA"/>
    <w:rsid w:val="6177545C"/>
    <w:rsid w:val="6196611C"/>
    <w:rsid w:val="61E92E67"/>
    <w:rsid w:val="622B6B98"/>
    <w:rsid w:val="624B4A07"/>
    <w:rsid w:val="628C0BDB"/>
    <w:rsid w:val="62A728FC"/>
    <w:rsid w:val="62AB5630"/>
    <w:rsid w:val="62CE2E28"/>
    <w:rsid w:val="62D032DE"/>
    <w:rsid w:val="62EF49D3"/>
    <w:rsid w:val="632223E3"/>
    <w:rsid w:val="63270F9D"/>
    <w:rsid w:val="632B74E9"/>
    <w:rsid w:val="63865643"/>
    <w:rsid w:val="6388493C"/>
    <w:rsid w:val="638B1BFD"/>
    <w:rsid w:val="638F0D25"/>
    <w:rsid w:val="63D129A5"/>
    <w:rsid w:val="64332F2A"/>
    <w:rsid w:val="64407776"/>
    <w:rsid w:val="644D21DC"/>
    <w:rsid w:val="649D78DA"/>
    <w:rsid w:val="64C318E9"/>
    <w:rsid w:val="64CB0ED6"/>
    <w:rsid w:val="64CF7FB7"/>
    <w:rsid w:val="64D126B8"/>
    <w:rsid w:val="64FC218C"/>
    <w:rsid w:val="652277AE"/>
    <w:rsid w:val="659C46CE"/>
    <w:rsid w:val="65B844B2"/>
    <w:rsid w:val="65BB7AE2"/>
    <w:rsid w:val="65CE1295"/>
    <w:rsid w:val="65CE596E"/>
    <w:rsid w:val="65F566AF"/>
    <w:rsid w:val="6603272B"/>
    <w:rsid w:val="662C1C7F"/>
    <w:rsid w:val="66464067"/>
    <w:rsid w:val="668C2052"/>
    <w:rsid w:val="66AC7F1A"/>
    <w:rsid w:val="66AD170A"/>
    <w:rsid w:val="66B52AF9"/>
    <w:rsid w:val="66D141F0"/>
    <w:rsid w:val="671234B1"/>
    <w:rsid w:val="674E0176"/>
    <w:rsid w:val="67663322"/>
    <w:rsid w:val="679B57F3"/>
    <w:rsid w:val="67AA62D9"/>
    <w:rsid w:val="67B11F87"/>
    <w:rsid w:val="683B180A"/>
    <w:rsid w:val="68481A14"/>
    <w:rsid w:val="686E5CB9"/>
    <w:rsid w:val="68A809A5"/>
    <w:rsid w:val="68CB53E3"/>
    <w:rsid w:val="6968677A"/>
    <w:rsid w:val="699443C9"/>
    <w:rsid w:val="69A41815"/>
    <w:rsid w:val="69BA15C7"/>
    <w:rsid w:val="69DA7573"/>
    <w:rsid w:val="69EA4600"/>
    <w:rsid w:val="69F316CA"/>
    <w:rsid w:val="6A817E5C"/>
    <w:rsid w:val="6ACF2CF2"/>
    <w:rsid w:val="6AD93278"/>
    <w:rsid w:val="6ADF6E0B"/>
    <w:rsid w:val="6AF179D8"/>
    <w:rsid w:val="6AF9611F"/>
    <w:rsid w:val="6B030D4C"/>
    <w:rsid w:val="6BC94684"/>
    <w:rsid w:val="6C54495C"/>
    <w:rsid w:val="6C7843B5"/>
    <w:rsid w:val="6D382CA4"/>
    <w:rsid w:val="6D42235F"/>
    <w:rsid w:val="6D94212F"/>
    <w:rsid w:val="6DC92ECC"/>
    <w:rsid w:val="6E2D05A3"/>
    <w:rsid w:val="6E313E22"/>
    <w:rsid w:val="6E3D0941"/>
    <w:rsid w:val="6E6C6677"/>
    <w:rsid w:val="6E7078D1"/>
    <w:rsid w:val="6E8A697A"/>
    <w:rsid w:val="6EB855F3"/>
    <w:rsid w:val="6EBA7973"/>
    <w:rsid w:val="6EFE2EA4"/>
    <w:rsid w:val="6F0A57A2"/>
    <w:rsid w:val="6F437969"/>
    <w:rsid w:val="6F542CFB"/>
    <w:rsid w:val="6F5A2F04"/>
    <w:rsid w:val="6F7C589A"/>
    <w:rsid w:val="6F7F5F3B"/>
    <w:rsid w:val="6F930361"/>
    <w:rsid w:val="7046637F"/>
    <w:rsid w:val="70B56098"/>
    <w:rsid w:val="70F809ED"/>
    <w:rsid w:val="71066C3B"/>
    <w:rsid w:val="71402DDD"/>
    <w:rsid w:val="71995F66"/>
    <w:rsid w:val="71A054CC"/>
    <w:rsid w:val="71FD4ED5"/>
    <w:rsid w:val="721C3F61"/>
    <w:rsid w:val="72D729DB"/>
    <w:rsid w:val="72F62F44"/>
    <w:rsid w:val="73306456"/>
    <w:rsid w:val="73F97190"/>
    <w:rsid w:val="74432492"/>
    <w:rsid w:val="745D5E3A"/>
    <w:rsid w:val="746A7BBF"/>
    <w:rsid w:val="746D196C"/>
    <w:rsid w:val="748A7DE8"/>
    <w:rsid w:val="74BE4295"/>
    <w:rsid w:val="74DB4547"/>
    <w:rsid w:val="74F10414"/>
    <w:rsid w:val="74F235EF"/>
    <w:rsid w:val="74F777C1"/>
    <w:rsid w:val="750B2811"/>
    <w:rsid w:val="75EB48B6"/>
    <w:rsid w:val="76555C6F"/>
    <w:rsid w:val="76605BDA"/>
    <w:rsid w:val="76671B50"/>
    <w:rsid w:val="76925B55"/>
    <w:rsid w:val="76B65008"/>
    <w:rsid w:val="76DC3439"/>
    <w:rsid w:val="77383B2B"/>
    <w:rsid w:val="77550B22"/>
    <w:rsid w:val="777367F2"/>
    <w:rsid w:val="77787B6D"/>
    <w:rsid w:val="777A6916"/>
    <w:rsid w:val="779B6353"/>
    <w:rsid w:val="77CF281F"/>
    <w:rsid w:val="77DD092F"/>
    <w:rsid w:val="782A739D"/>
    <w:rsid w:val="7841201F"/>
    <w:rsid w:val="784D28F9"/>
    <w:rsid w:val="786129B8"/>
    <w:rsid w:val="78663F87"/>
    <w:rsid w:val="786A4DBA"/>
    <w:rsid w:val="78824F3D"/>
    <w:rsid w:val="789E5CA1"/>
    <w:rsid w:val="792A1003"/>
    <w:rsid w:val="79385A5E"/>
    <w:rsid w:val="79515378"/>
    <w:rsid w:val="79BC009A"/>
    <w:rsid w:val="79F549A5"/>
    <w:rsid w:val="7A0B06B8"/>
    <w:rsid w:val="7A486076"/>
    <w:rsid w:val="7A531478"/>
    <w:rsid w:val="7A7917AA"/>
    <w:rsid w:val="7A8F2B07"/>
    <w:rsid w:val="7AB00D11"/>
    <w:rsid w:val="7B3C5029"/>
    <w:rsid w:val="7B3D1484"/>
    <w:rsid w:val="7B765AED"/>
    <w:rsid w:val="7BF35507"/>
    <w:rsid w:val="7C2320E4"/>
    <w:rsid w:val="7C5237DC"/>
    <w:rsid w:val="7C8021FC"/>
    <w:rsid w:val="7CE5680F"/>
    <w:rsid w:val="7D384885"/>
    <w:rsid w:val="7DBE3CFA"/>
    <w:rsid w:val="7DCE343B"/>
    <w:rsid w:val="7DFF4A38"/>
    <w:rsid w:val="7E0E43A4"/>
    <w:rsid w:val="7E1E6A81"/>
    <w:rsid w:val="7E325778"/>
    <w:rsid w:val="7E6952A8"/>
    <w:rsid w:val="7E99671B"/>
    <w:rsid w:val="7EF01FC7"/>
    <w:rsid w:val="7EF06908"/>
    <w:rsid w:val="7F1D65BA"/>
    <w:rsid w:val="7F286B7B"/>
    <w:rsid w:val="7F392F70"/>
    <w:rsid w:val="7F5B6162"/>
    <w:rsid w:val="7F5C53D7"/>
    <w:rsid w:val="7F82635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jc w:val="center"/>
      <w:outlineLvl w:val="0"/>
    </w:pPr>
    <w:rPr>
      <w:rFonts w:ascii="宋体"/>
      <w:b/>
      <w:sz w:val="44"/>
    </w:rPr>
  </w:style>
  <w:style w:type="paragraph" w:styleId="3">
    <w:name w:val="heading 2"/>
    <w:basedOn w:val="1"/>
    <w:next w:val="1"/>
    <w:link w:val="68"/>
    <w:qFormat/>
    <w:uiPriority w:val="0"/>
    <w:pPr>
      <w:keepNext/>
      <w:keepLines/>
      <w:spacing w:before="100" w:beforeAutospacing="1"/>
      <w:outlineLvl w:val="1"/>
    </w:pPr>
    <w:rPr>
      <w:rFonts w:ascii="Arial" w:hAnsi="Arial"/>
      <w:b/>
    </w:rPr>
  </w:style>
  <w:style w:type="paragraph" w:styleId="4">
    <w:name w:val="heading 3"/>
    <w:basedOn w:val="1"/>
    <w:next w:val="1"/>
    <w:link w:val="69"/>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0">
    <w:name w:val="Default Paragraph Font"/>
    <w:qFormat/>
    <w:uiPriority w:val="0"/>
  </w:style>
  <w:style w:type="table" w:default="1" w:styleId="5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39"/>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numPr>
        <w:ilvl w:val="0"/>
        <w:numId w:val="2"/>
      </w:numPr>
      <w:tabs>
        <w:tab w:val="left" w:pos="1134"/>
        <w:tab w:val="clear" w:pos="1620"/>
      </w:tabs>
      <w:adjustRightInd w:val="0"/>
      <w:snapToGrid w:val="0"/>
      <w:spacing w:before="120" w:beforeLines="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pPr>
    <w:rPr>
      <w:rFonts w:ascii="Arial" w:hAnsi="Arial"/>
      <w:sz w:val="24"/>
    </w:rPr>
  </w:style>
  <w:style w:type="paragraph" w:styleId="19">
    <w:name w:val="annotation text"/>
    <w:basedOn w:val="1"/>
    <w:link w:val="70"/>
    <w:qFormat/>
    <w:uiPriority w:val="0"/>
    <w:pPr>
      <w:adjustRightInd w:val="0"/>
      <w:spacing w:line="360" w:lineRule="atLeast"/>
      <w:jc w:val="left"/>
      <w:textAlignment w:val="baseline"/>
    </w:pPr>
    <w:rPr>
      <w:kern w:val="0"/>
      <w:sz w:val="24"/>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numPr>
        <w:ilvl w:val="0"/>
        <w:numId w:val="3"/>
      </w:numPr>
      <w:adjustRightInd w:val="0"/>
      <w:snapToGrid w:val="0"/>
      <w:spacing w:line="360" w:lineRule="auto"/>
    </w:pPr>
    <w:rPr>
      <w:sz w:val="24"/>
    </w:rPr>
  </w:style>
  <w:style w:type="paragraph" w:styleId="22">
    <w:name w:val="Body Text"/>
    <w:basedOn w:val="1"/>
    <w:qFormat/>
    <w:uiPriority w:val="0"/>
    <w:rPr>
      <w:rFonts w:ascii="仿宋_GB2312" w:eastAsia="仿宋_GB2312"/>
      <w:sz w:val="32"/>
    </w:rPr>
  </w:style>
  <w:style w:type="paragraph" w:styleId="23">
    <w:name w:val="Body Text Indent"/>
    <w:basedOn w:val="1"/>
    <w:next w:val="1"/>
    <w:link w:val="71"/>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100" w:leftChars="200" w:hanging="200" w:hangingChars="200"/>
    </w:pPr>
    <w:rPr>
      <w:sz w:val="24"/>
    </w:rPr>
  </w:style>
  <w:style w:type="paragraph" w:styleId="26">
    <w:name w:val="List Continue"/>
    <w:basedOn w:val="1"/>
    <w:qFormat/>
    <w:uiPriority w:val="0"/>
    <w:pPr>
      <w:adjustRightInd w:val="0"/>
      <w:snapToGrid w:val="0"/>
      <w:spacing w:after="120" w:afterLines="0" w:afterAutospacing="0" w:line="360" w:lineRule="auto"/>
      <w:ind w:left="420" w:leftChars="200"/>
    </w:pPr>
    <w:rPr>
      <w:sz w:val="24"/>
    </w:rPr>
  </w:style>
  <w:style w:type="paragraph" w:styleId="27">
    <w:name w:val="List Bullet 2"/>
    <w:basedOn w:val="1"/>
    <w:qFormat/>
    <w:uiPriority w:val="0"/>
    <w:pPr>
      <w:numPr>
        <w:ilvl w:val="0"/>
        <w:numId w:val="4"/>
      </w:numPr>
      <w:adjustRightInd w:val="0"/>
      <w:snapToGrid w:val="0"/>
      <w:spacing w:line="360" w:lineRule="auto"/>
    </w:pPr>
    <w:rPr>
      <w:sz w:val="24"/>
    </w:rPr>
  </w:style>
  <w:style w:type="paragraph" w:styleId="28">
    <w:name w:val="toc 5"/>
    <w:basedOn w:val="1"/>
    <w:next w:val="1"/>
    <w:qFormat/>
    <w:uiPriority w:val="39"/>
    <w:pPr>
      <w:ind w:left="1680" w:leftChars="800"/>
    </w:pPr>
  </w:style>
  <w:style w:type="paragraph" w:styleId="29">
    <w:name w:val="toc 3"/>
    <w:basedOn w:val="1"/>
    <w:next w:val="1"/>
    <w:qFormat/>
    <w:uiPriority w:val="39"/>
    <w:pPr>
      <w:ind w:left="840" w:leftChars="400"/>
    </w:pPr>
  </w:style>
  <w:style w:type="paragraph" w:styleId="30">
    <w:name w:val="Plain Text"/>
    <w:basedOn w:val="1"/>
    <w:link w:val="72"/>
    <w:qFormat/>
    <w:uiPriority w:val="0"/>
    <w:rPr>
      <w:rFonts w:ascii="宋体" w:hAnsi="Courier New"/>
      <w:sz w:val="21"/>
    </w:rPr>
  </w:style>
  <w:style w:type="paragraph" w:styleId="31">
    <w:name w:val="toc 8"/>
    <w:basedOn w:val="1"/>
    <w:next w:val="1"/>
    <w:qFormat/>
    <w:uiPriority w:val="39"/>
    <w:pPr>
      <w:ind w:left="2940" w:leftChars="1400"/>
    </w:pPr>
  </w:style>
  <w:style w:type="paragraph" w:styleId="32">
    <w:name w:val="Date"/>
    <w:basedOn w:val="1"/>
    <w:next w:val="1"/>
    <w:link w:val="73"/>
    <w:qFormat/>
    <w:uiPriority w:val="0"/>
  </w:style>
  <w:style w:type="paragraph" w:styleId="33">
    <w:name w:val="Body Text Indent 2"/>
    <w:basedOn w:val="1"/>
    <w:link w:val="74"/>
    <w:qFormat/>
    <w:uiPriority w:val="0"/>
    <w:pPr>
      <w:snapToGrid w:val="0"/>
      <w:spacing w:line="560" w:lineRule="atLeast"/>
      <w:ind w:firstLine="540"/>
    </w:pPr>
  </w:style>
  <w:style w:type="paragraph" w:styleId="34">
    <w:name w:val="Balloon Text"/>
    <w:basedOn w:val="1"/>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39"/>
    <w:pPr>
      <w:spacing w:line="180" w:lineRule="auto"/>
      <w:jc w:val="center"/>
    </w:pPr>
    <w:rPr>
      <w:sz w:val="30"/>
    </w:rPr>
  </w:style>
  <w:style w:type="paragraph" w:styleId="38">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39">
    <w:name w:val="toc 4"/>
    <w:basedOn w:val="1"/>
    <w:next w:val="1"/>
    <w:qFormat/>
    <w:uiPriority w:val="39"/>
    <w:pPr>
      <w:ind w:left="1260" w:leftChars="600"/>
    </w:pPr>
  </w:style>
  <w:style w:type="paragraph" w:styleId="40">
    <w:name w:val="footnote text"/>
    <w:basedOn w:val="1"/>
    <w:link w:val="75"/>
    <w:qFormat/>
    <w:uiPriority w:val="0"/>
    <w:pPr>
      <w:spacing w:line="360" w:lineRule="auto"/>
    </w:pPr>
    <w:rPr>
      <w:sz w:val="18"/>
    </w:rPr>
  </w:style>
  <w:style w:type="paragraph" w:styleId="41">
    <w:name w:val="toc 6"/>
    <w:basedOn w:val="1"/>
    <w:next w:val="1"/>
    <w:qFormat/>
    <w:uiPriority w:val="39"/>
    <w:pPr>
      <w:ind w:left="2100" w:leftChars="1000"/>
    </w:pPr>
  </w:style>
  <w:style w:type="paragraph" w:styleId="42">
    <w:name w:val="List 5"/>
    <w:basedOn w:val="1"/>
    <w:qFormat/>
    <w:uiPriority w:val="0"/>
    <w:pPr>
      <w:adjustRightInd w:val="0"/>
      <w:snapToGrid w:val="0"/>
      <w:spacing w:line="360" w:lineRule="auto"/>
      <w:ind w:left="100" w:leftChars="800" w:hanging="200" w:hangingChars="200"/>
    </w:pPr>
    <w:rPr>
      <w:sz w:val="24"/>
    </w:rPr>
  </w:style>
  <w:style w:type="paragraph" w:styleId="43">
    <w:name w:val="Body Text Indent 3"/>
    <w:basedOn w:val="1"/>
    <w:qFormat/>
    <w:uiPriority w:val="0"/>
    <w:pPr>
      <w:spacing w:line="360" w:lineRule="auto"/>
      <w:ind w:firstLine="632"/>
    </w:pPr>
    <w:rPr>
      <w:rFonts w:ascii="黑体" w:eastAsia="黑体"/>
    </w:rPr>
  </w:style>
  <w:style w:type="paragraph" w:styleId="44">
    <w:name w:val="table of figures"/>
    <w:basedOn w:val="1"/>
    <w:next w:val="1"/>
    <w:qFormat/>
    <w:uiPriority w:val="0"/>
    <w:pPr>
      <w:tabs>
        <w:tab w:val="right" w:leader="dot" w:pos="8640"/>
      </w:tabs>
      <w:spacing w:line="360" w:lineRule="auto"/>
      <w:ind w:left="400" w:hanging="400"/>
    </w:pPr>
    <w:rPr>
      <w:sz w:val="24"/>
    </w:rPr>
  </w:style>
  <w:style w:type="paragraph" w:styleId="45">
    <w:name w:val="toc 2"/>
    <w:basedOn w:val="1"/>
    <w:next w:val="1"/>
    <w:qFormat/>
    <w:uiPriority w:val="39"/>
    <w:pPr>
      <w:ind w:left="420" w:leftChars="200"/>
    </w:pPr>
  </w:style>
  <w:style w:type="paragraph" w:styleId="46">
    <w:name w:val="toc 9"/>
    <w:basedOn w:val="1"/>
    <w:next w:val="1"/>
    <w:qFormat/>
    <w:uiPriority w:val="39"/>
    <w:pPr>
      <w:ind w:left="3360" w:leftChars="1600"/>
    </w:pPr>
  </w:style>
  <w:style w:type="paragraph" w:styleId="47">
    <w:name w:val="Body Text 2"/>
    <w:basedOn w:val="1"/>
    <w:qFormat/>
    <w:uiPriority w:val="0"/>
    <w:pPr>
      <w:adjustRightInd w:val="0"/>
      <w:snapToGrid w:val="0"/>
      <w:spacing w:after="120" w:afterLines="0" w:afterAutospacing="0" w:line="480" w:lineRule="auto"/>
    </w:pPr>
    <w:rPr>
      <w:sz w:val="24"/>
    </w:rPr>
  </w:style>
  <w:style w:type="paragraph" w:styleId="48">
    <w:name w:val="List 4"/>
    <w:basedOn w:val="1"/>
    <w:qFormat/>
    <w:uiPriority w:val="0"/>
    <w:pPr>
      <w:adjustRightInd w:val="0"/>
      <w:snapToGrid w:val="0"/>
      <w:spacing w:line="360" w:lineRule="auto"/>
      <w:ind w:left="100" w:leftChars="600" w:hanging="200" w:hangingChars="200"/>
    </w:pPr>
    <w:rPr>
      <w:sz w:val="24"/>
    </w:rPr>
  </w:style>
  <w:style w:type="paragraph" w:styleId="49">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51">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2">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3">
    <w:name w:val="index 1"/>
    <w:basedOn w:val="1"/>
    <w:next w:val="1"/>
    <w:qFormat/>
    <w:uiPriority w:val="0"/>
    <w:pPr>
      <w:adjustRightInd w:val="0"/>
      <w:spacing w:line="240" w:lineRule="atLeast"/>
      <w:textAlignment w:val="baseline"/>
    </w:pPr>
    <w:rPr>
      <w:rFonts w:ascii="宋体"/>
      <w:kern w:val="0"/>
      <w:sz w:val="21"/>
    </w:rPr>
  </w:style>
  <w:style w:type="paragraph" w:styleId="54">
    <w:name w:val="Title"/>
    <w:basedOn w:val="1"/>
    <w:qFormat/>
    <w:uiPriority w:val="0"/>
    <w:pPr>
      <w:widowControl/>
      <w:spacing w:after="240" w:afterLines="0" w:afterAutospacing="0" w:line="360" w:lineRule="auto"/>
      <w:jc w:val="center"/>
    </w:pPr>
    <w:rPr>
      <w:rFonts w:ascii="Arial" w:hAnsi="Arial"/>
      <w:b/>
      <w:smallCaps/>
      <w:kern w:val="28"/>
      <w:sz w:val="36"/>
      <w:lang w:eastAsia="en-US"/>
    </w:rPr>
  </w:style>
  <w:style w:type="paragraph" w:styleId="55">
    <w:name w:val="annotation subject"/>
    <w:basedOn w:val="19"/>
    <w:next w:val="19"/>
    <w:link w:val="76"/>
    <w:qFormat/>
    <w:uiPriority w:val="0"/>
    <w:pPr>
      <w:adjustRightInd/>
      <w:spacing w:line="240" w:lineRule="auto"/>
      <w:textAlignment w:val="auto"/>
    </w:pPr>
  </w:style>
  <w:style w:type="paragraph" w:styleId="56">
    <w:name w:val="Body Text First Indent"/>
    <w:basedOn w:val="22"/>
    <w:qFormat/>
    <w:uiPriority w:val="0"/>
    <w:pPr>
      <w:spacing w:line="360" w:lineRule="auto"/>
      <w:ind w:firstLine="420"/>
    </w:pPr>
    <w:rPr>
      <w:rFonts w:ascii="宋体" w:hAnsi="宋体"/>
      <w:sz w:val="24"/>
    </w:rPr>
  </w:style>
  <w:style w:type="paragraph" w:styleId="57">
    <w:name w:val="Body Text First Indent 2"/>
    <w:basedOn w:val="23"/>
    <w:link w:val="77"/>
    <w:qFormat/>
    <w:uiPriority w:val="0"/>
    <w:pPr>
      <w:spacing w:after="120" w:afterLines="0" w:line="240" w:lineRule="auto"/>
      <w:ind w:left="420" w:leftChars="200" w:firstLine="420" w:firstLineChars="200"/>
    </w:pPr>
  </w:style>
  <w:style w:type="table" w:styleId="59">
    <w:name w:val="Table Grid"/>
    <w:basedOn w:val="5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1">
    <w:name w:val="Strong"/>
    <w:qFormat/>
    <w:uiPriority w:val="22"/>
    <w:rPr>
      <w:b/>
    </w:rPr>
  </w:style>
  <w:style w:type="character" w:styleId="62">
    <w:name w:val="page number"/>
    <w:qFormat/>
    <w:uiPriority w:val="0"/>
  </w:style>
  <w:style w:type="character" w:styleId="63">
    <w:name w:val="FollowedHyperlink"/>
    <w:qFormat/>
    <w:uiPriority w:val="0"/>
    <w:rPr>
      <w:color w:val="800080"/>
      <w:u w:val="single"/>
    </w:rPr>
  </w:style>
  <w:style w:type="character" w:styleId="64">
    <w:name w:val="Emphasis"/>
    <w:qFormat/>
    <w:uiPriority w:val="0"/>
    <w:rPr>
      <w:i/>
    </w:rPr>
  </w:style>
  <w:style w:type="character" w:styleId="65">
    <w:name w:val="Hyperlink"/>
    <w:qFormat/>
    <w:uiPriority w:val="99"/>
    <w:rPr>
      <w:color w:val="0000FF"/>
      <w:u w:val="single"/>
    </w:rPr>
  </w:style>
  <w:style w:type="character" w:styleId="66">
    <w:name w:val="annotation reference"/>
    <w:qFormat/>
    <w:uiPriority w:val="0"/>
    <w:rPr>
      <w:sz w:val="21"/>
      <w:szCs w:val="21"/>
    </w:rPr>
  </w:style>
  <w:style w:type="character" w:styleId="67">
    <w:name w:val="footnote reference"/>
    <w:qFormat/>
    <w:uiPriority w:val="0"/>
    <w:rPr>
      <w:position w:val="6"/>
      <w:sz w:val="14"/>
      <w:vertAlign w:val="superscript"/>
    </w:rPr>
  </w:style>
  <w:style w:type="character" w:customStyle="1" w:styleId="68">
    <w:name w:val="标题 2 Char"/>
    <w:link w:val="3"/>
    <w:qFormat/>
    <w:uiPriority w:val="0"/>
    <w:rPr>
      <w:rFonts w:ascii="Arial" w:hAnsi="Arial"/>
      <w:b/>
      <w:kern w:val="2"/>
      <w:sz w:val="28"/>
    </w:rPr>
  </w:style>
  <w:style w:type="character" w:customStyle="1" w:styleId="69">
    <w:name w:val="标题 3 Char"/>
    <w:link w:val="4"/>
    <w:qFormat/>
    <w:uiPriority w:val="0"/>
    <w:rPr>
      <w:rFonts w:eastAsia="宋体"/>
      <w:b/>
      <w:kern w:val="2"/>
      <w:sz w:val="32"/>
      <w:lang w:val="en-US" w:eastAsia="zh-CN"/>
    </w:rPr>
  </w:style>
  <w:style w:type="character" w:customStyle="1" w:styleId="70">
    <w:name w:val="批注文字 Char"/>
    <w:link w:val="19"/>
    <w:qFormat/>
    <w:uiPriority w:val="0"/>
    <w:rPr>
      <w:sz w:val="24"/>
    </w:rPr>
  </w:style>
  <w:style w:type="character" w:customStyle="1" w:styleId="71">
    <w:name w:val="正文文本缩进 Char"/>
    <w:link w:val="23"/>
    <w:qFormat/>
    <w:uiPriority w:val="0"/>
    <w:rPr>
      <w:kern w:val="2"/>
      <w:sz w:val="44"/>
    </w:rPr>
  </w:style>
  <w:style w:type="character" w:customStyle="1" w:styleId="72">
    <w:name w:val="纯文本 Char"/>
    <w:link w:val="30"/>
    <w:qFormat/>
    <w:uiPriority w:val="0"/>
    <w:rPr>
      <w:rFonts w:ascii="宋体" w:hAnsi="Courier New"/>
      <w:kern w:val="2"/>
      <w:sz w:val="21"/>
    </w:rPr>
  </w:style>
  <w:style w:type="character" w:customStyle="1" w:styleId="73">
    <w:name w:val="日期 Char"/>
    <w:link w:val="32"/>
    <w:qFormat/>
    <w:uiPriority w:val="0"/>
    <w:rPr>
      <w:kern w:val="2"/>
      <w:sz w:val="28"/>
    </w:rPr>
  </w:style>
  <w:style w:type="character" w:customStyle="1" w:styleId="74">
    <w:name w:val="正文文本缩进 2 Char"/>
    <w:link w:val="33"/>
    <w:qFormat/>
    <w:uiPriority w:val="0"/>
    <w:rPr>
      <w:kern w:val="2"/>
      <w:sz w:val="28"/>
    </w:rPr>
  </w:style>
  <w:style w:type="character" w:customStyle="1" w:styleId="75">
    <w:name w:val="脚注文本 Char"/>
    <w:link w:val="40"/>
    <w:qFormat/>
    <w:uiPriority w:val="0"/>
    <w:rPr>
      <w:kern w:val="2"/>
      <w:sz w:val="18"/>
    </w:rPr>
  </w:style>
  <w:style w:type="character" w:customStyle="1" w:styleId="76">
    <w:name w:val="批注主题 Char"/>
    <w:link w:val="55"/>
    <w:qFormat/>
    <w:uiPriority w:val="0"/>
  </w:style>
  <w:style w:type="character" w:customStyle="1" w:styleId="77">
    <w:name w:val="正文首行缩进 2 Char"/>
    <w:link w:val="57"/>
    <w:qFormat/>
    <w:uiPriority w:val="0"/>
  </w:style>
  <w:style w:type="paragraph" w:customStyle="1" w:styleId="78">
    <w:name w:val="标题 5（有编号）（绿盟科技）"/>
    <w:basedOn w:val="1"/>
    <w:next w:val="79"/>
    <w:qFormat/>
    <w:uiPriority w:val="0"/>
    <w:pPr>
      <w:keepNext/>
      <w:keepLines/>
      <w:numPr>
        <w:ilvl w:val="4"/>
        <w:numId w:val="5"/>
      </w:numPr>
      <w:spacing w:before="280" w:after="156" w:line="377" w:lineRule="auto"/>
      <w:outlineLvl w:val="4"/>
    </w:pPr>
    <w:rPr>
      <w:rFonts w:ascii="Arial" w:hAnsi="Arial" w:eastAsia="黑体"/>
      <w:b/>
      <w:szCs w:val="28"/>
    </w:rPr>
  </w:style>
  <w:style w:type="paragraph" w:customStyle="1" w:styleId="79">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80">
    <w:name w:val="content-white1"/>
    <w:qFormat/>
    <w:uiPriority w:val="0"/>
    <w:rPr>
      <w:rFonts w:ascii="_x000B__x000C_" w:hAnsi="_x000B__x000C_"/>
      <w:color w:val="auto"/>
      <w:sz w:val="18"/>
      <w:u w:val="none"/>
    </w:rPr>
  </w:style>
  <w:style w:type="character" w:customStyle="1" w:styleId="81">
    <w:name w:val=" Char Char3"/>
    <w:qFormat/>
    <w:uiPriority w:val="0"/>
    <w:rPr>
      <w:rFonts w:eastAsia="宋体"/>
      <w:kern w:val="2"/>
      <w:sz w:val="18"/>
      <w:lang w:val="en-US" w:eastAsia="zh-CN"/>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crowed11"/>
    <w:qFormat/>
    <w:uiPriority w:val="0"/>
    <w:rPr>
      <w:rFonts w:hint="default" w:ascii="_x000B__x000C_" w:hAnsi="_x000B__x000C_"/>
      <w:sz w:val="24"/>
    </w:rPr>
  </w:style>
  <w:style w:type="character" w:customStyle="1" w:styleId="84">
    <w:name w:val=" Char Char4"/>
    <w:qFormat/>
    <w:uiPriority w:val="0"/>
    <w:rPr>
      <w:rFonts w:eastAsia="宋体"/>
      <w:b/>
      <w:kern w:val="2"/>
      <w:sz w:val="21"/>
      <w:lang w:val="en-US" w:eastAsia="zh-CN"/>
    </w:rPr>
  </w:style>
  <w:style w:type="character" w:customStyle="1" w:styleId="85">
    <w:name w:val="H2 Char"/>
    <w:qFormat/>
    <w:uiPriority w:val="0"/>
    <w:rPr>
      <w:rFonts w:ascii="Arial" w:hAnsi="Arial" w:eastAsia="宋体"/>
      <w:kern w:val="2"/>
      <w:sz w:val="28"/>
      <w:lang w:val="en-US" w:eastAsia="zh-CN"/>
    </w:rPr>
  </w:style>
  <w:style w:type="character" w:customStyle="1" w:styleId="86">
    <w:name w:val="未命名11"/>
    <w:qFormat/>
    <w:uiPriority w:val="0"/>
    <w:rPr>
      <w:color w:val="77FFFF"/>
      <w:sz w:val="24"/>
    </w:rPr>
  </w:style>
  <w:style w:type="character" w:customStyle="1" w:styleId="87">
    <w:name w:val="Table Text Char1 Char"/>
    <w:qFormat/>
    <w:uiPriority w:val="0"/>
    <w:rPr>
      <w:rFonts w:ascii="Arial" w:hAnsi="Arial"/>
      <w:kern w:val="2"/>
      <w:sz w:val="18"/>
      <w:lang w:val="en-US" w:eastAsia="zh-CN" w:bidi="ar-SA"/>
    </w:rPr>
  </w:style>
  <w:style w:type="character" w:customStyle="1" w:styleId="88">
    <w:name w:val="font21"/>
    <w:qFormat/>
    <w:uiPriority w:val="0"/>
    <w:rPr>
      <w:rFonts w:hint="eastAsia" w:ascii="宋体" w:hAnsi="宋体" w:eastAsia="宋体" w:cs="宋体"/>
      <w:color w:val="000000"/>
      <w:sz w:val="24"/>
      <w:szCs w:val="24"/>
      <w:u w:val="none"/>
    </w:rPr>
  </w:style>
  <w:style w:type="character" w:customStyle="1" w:styleId="89">
    <w:name w:val="font1"/>
    <w:qFormat/>
    <w:uiPriority w:val="0"/>
    <w:rPr>
      <w:color w:val="000000"/>
      <w:sz w:val="18"/>
    </w:rPr>
  </w:style>
  <w:style w:type="character" w:customStyle="1" w:styleId="90">
    <w:name w:val="font01"/>
    <w:qFormat/>
    <w:uiPriority w:val="0"/>
    <w:rPr>
      <w:rFonts w:hint="eastAsia" w:ascii="宋体" w:hAnsi="宋体" w:eastAsia="宋体" w:cs="宋体"/>
      <w:color w:val="000000"/>
      <w:sz w:val="24"/>
      <w:szCs w:val="24"/>
      <w:u w:val="none"/>
    </w:rPr>
  </w:style>
  <w:style w:type="character" w:customStyle="1" w:styleId="91">
    <w:name w:val="标书正文:  0.74 厘米 Char1"/>
    <w:qFormat/>
    <w:uiPriority w:val="0"/>
    <w:rPr>
      <w:rFonts w:eastAsia="宋体"/>
      <w:kern w:val="2"/>
      <w:sz w:val="24"/>
      <w:lang w:val="en-US" w:eastAsia="zh-CN"/>
    </w:rPr>
  </w:style>
  <w:style w:type="character" w:customStyle="1" w:styleId="92">
    <w:name w:val="文字 Char"/>
    <w:link w:val="93"/>
    <w:qFormat/>
    <w:uiPriority w:val="0"/>
    <w:rPr>
      <w:rFonts w:ascii="宋体"/>
      <w:kern w:val="2"/>
      <w:sz w:val="28"/>
    </w:rPr>
  </w:style>
  <w:style w:type="paragraph" w:customStyle="1" w:styleId="93">
    <w:name w:val="文字"/>
    <w:basedOn w:val="1"/>
    <w:link w:val="92"/>
    <w:qFormat/>
    <w:uiPriority w:val="0"/>
    <w:pPr>
      <w:tabs>
        <w:tab w:val="left" w:pos="8520"/>
      </w:tabs>
      <w:spacing w:line="312" w:lineRule="auto"/>
      <w:ind w:right="-210" w:firstLine="556"/>
    </w:pPr>
    <w:rPr>
      <w:rFonts w:ascii="宋体"/>
    </w:rPr>
  </w:style>
  <w:style w:type="character" w:customStyle="1" w:styleId="94">
    <w:name w:val="title_emph1"/>
    <w:qFormat/>
    <w:uiPriority w:val="0"/>
    <w:rPr>
      <w:rFonts w:hint="default" w:ascii="Arial" w:hAnsi="Arial"/>
      <w:b/>
      <w:sz w:val="20"/>
    </w:rPr>
  </w:style>
  <w:style w:type="character" w:customStyle="1" w:styleId="95">
    <w:name w:val="top-det1"/>
    <w:qFormat/>
    <w:uiPriority w:val="0"/>
    <w:rPr>
      <w:b/>
      <w:color w:val="000000"/>
    </w:rPr>
  </w:style>
  <w:style w:type="character" w:customStyle="1" w:styleId="96">
    <w:name w:val="font31"/>
    <w:qFormat/>
    <w:uiPriority w:val="0"/>
    <w:rPr>
      <w:rFonts w:hint="eastAsia" w:ascii="宋体" w:hAnsi="宋体" w:eastAsia="宋体" w:cs="宋体"/>
      <w:color w:val="000000"/>
      <w:sz w:val="24"/>
      <w:szCs w:val="24"/>
      <w:u w:val="none"/>
    </w:rPr>
  </w:style>
  <w:style w:type="character" w:customStyle="1" w:styleId="97">
    <w:name w:val="Table Text Char Char Char Char"/>
    <w:link w:val="98"/>
    <w:qFormat/>
    <w:uiPriority w:val="0"/>
    <w:rPr>
      <w:rFonts w:ascii="Arial" w:hAnsi="Arial"/>
      <w:kern w:val="2"/>
      <w:sz w:val="18"/>
      <w:lang w:val="en-US" w:eastAsia="zh-CN" w:bidi="ar-SA"/>
    </w:rPr>
  </w:style>
  <w:style w:type="paragraph" w:customStyle="1" w:styleId="98">
    <w:name w:val="Table Text Char Char Char"/>
    <w:link w:val="97"/>
    <w:qFormat/>
    <w:uiPriority w:val="0"/>
    <w:pPr>
      <w:snapToGrid w:val="0"/>
      <w:spacing w:before="80" w:after="80"/>
    </w:pPr>
    <w:rPr>
      <w:rFonts w:ascii="Arial" w:hAnsi="Arial" w:eastAsia="宋体" w:cs="Times New Roman"/>
      <w:kern w:val="2"/>
      <w:sz w:val="18"/>
      <w:lang w:val="en-US" w:eastAsia="zh-CN" w:bidi="ar-SA"/>
    </w:rPr>
  </w:style>
  <w:style w:type="character" w:customStyle="1" w:styleId="99">
    <w:name w:val=" Char Char11"/>
    <w:qFormat/>
    <w:uiPriority w:val="0"/>
    <w:rPr>
      <w:rFonts w:ascii="宋体"/>
      <w:kern w:val="2"/>
      <w:sz w:val="28"/>
    </w:rPr>
  </w:style>
  <w:style w:type="character" w:customStyle="1" w:styleId="100">
    <w:name w:val="样式 宋体"/>
    <w:qFormat/>
    <w:uiPriority w:val="0"/>
    <w:rPr>
      <w:rFonts w:ascii="宋体" w:hAnsi="宋体" w:eastAsia="宋体"/>
      <w:sz w:val="28"/>
    </w:rPr>
  </w:style>
  <w:style w:type="character" w:customStyle="1" w:styleId="101">
    <w:name w:val=" Char Char7"/>
    <w:qFormat/>
    <w:uiPriority w:val="0"/>
    <w:rPr>
      <w:rFonts w:ascii="宋体" w:hAnsi="宋体" w:eastAsia="宋体"/>
      <w:kern w:val="2"/>
      <w:sz w:val="28"/>
    </w:rPr>
  </w:style>
  <w:style w:type="character" w:customStyle="1" w:styleId="102">
    <w:name w:val=" Char Char2"/>
    <w:qFormat/>
    <w:uiPriority w:val="0"/>
    <w:rPr>
      <w:rFonts w:eastAsia="宋体"/>
      <w:kern w:val="2"/>
      <w:sz w:val="18"/>
      <w:lang w:val="en-US" w:eastAsia="zh-CN"/>
    </w:rPr>
  </w:style>
  <w:style w:type="character" w:customStyle="1" w:styleId="103">
    <w:name w:val="Table Heading Char Char"/>
    <w:qFormat/>
    <w:uiPriority w:val="0"/>
    <w:rPr>
      <w:rFonts w:ascii="Arial" w:hAnsi="Arial" w:eastAsia="黑体"/>
      <w:kern w:val="2"/>
      <w:sz w:val="18"/>
      <w:lang w:val="en-US" w:eastAsia="zh-CN"/>
    </w:rPr>
  </w:style>
  <w:style w:type="character" w:customStyle="1" w:styleId="104">
    <w:name w:val="正文 + 三号 Char"/>
    <w:qFormat/>
    <w:uiPriority w:val="0"/>
    <w:rPr>
      <w:rFonts w:eastAsia="宋体"/>
      <w:kern w:val="2"/>
      <w:sz w:val="21"/>
      <w:lang w:val="en-US" w:eastAsia="zh-CN"/>
    </w:rPr>
  </w:style>
  <w:style w:type="character" w:customStyle="1" w:styleId="105">
    <w:name w:val=" Char Char"/>
    <w:qFormat/>
    <w:uiPriority w:val="0"/>
    <w:rPr>
      <w:rFonts w:ascii="宋体" w:hAnsi="宋体" w:eastAsia="宋体"/>
      <w:kern w:val="2"/>
      <w:sz w:val="24"/>
      <w:lang w:val="en-US" w:eastAsia="zh-CN" w:bidi="ar-SA"/>
    </w:rPr>
  </w:style>
  <w:style w:type="character" w:customStyle="1" w:styleId="106">
    <w:name w:val=" Char Char6"/>
    <w:qFormat/>
    <w:uiPriority w:val="0"/>
    <w:rPr>
      <w:rFonts w:ascii="仿宋_GB2312" w:eastAsia="仿宋_GB2312"/>
      <w:kern w:val="2"/>
      <w:sz w:val="32"/>
    </w:rPr>
  </w:style>
  <w:style w:type="character" w:customStyle="1" w:styleId="107">
    <w:name w:val="Table Text Char"/>
    <w:link w:val="108"/>
    <w:qFormat/>
    <w:uiPriority w:val="0"/>
    <w:rPr>
      <w:rFonts w:ascii="Arial" w:hAnsi="Arial"/>
      <w:kern w:val="2"/>
      <w:sz w:val="18"/>
      <w:lang w:val="en-US" w:eastAsia="zh-CN" w:bidi="ar-SA"/>
    </w:rPr>
  </w:style>
  <w:style w:type="paragraph" w:customStyle="1" w:styleId="108">
    <w:name w:val="Table Text"/>
    <w:link w:val="107"/>
    <w:qFormat/>
    <w:uiPriority w:val="0"/>
    <w:pPr>
      <w:snapToGrid w:val="0"/>
      <w:spacing w:before="80" w:after="80"/>
    </w:pPr>
    <w:rPr>
      <w:rFonts w:ascii="Arial" w:hAnsi="Arial" w:eastAsia="宋体" w:cs="Times New Roman"/>
      <w:kern w:val="2"/>
      <w:sz w:val="18"/>
      <w:lang w:val="en-US" w:eastAsia="zh-CN" w:bidi="ar-SA"/>
    </w:rPr>
  </w:style>
  <w:style w:type="character" w:customStyle="1" w:styleId="109">
    <w:name w:val="v151"/>
    <w:qFormat/>
    <w:uiPriority w:val="0"/>
    <w:rPr>
      <w:sz w:val="18"/>
    </w:rPr>
  </w:style>
  <w:style w:type="character" w:customStyle="1" w:styleId="110">
    <w:name w:val=" Char Char5"/>
    <w:qFormat/>
    <w:uiPriority w:val="0"/>
    <w:rPr>
      <w:rFonts w:ascii="Arial" w:hAnsi="Arial" w:eastAsia="宋体"/>
      <w:b/>
      <w:smallCaps/>
      <w:kern w:val="28"/>
      <w:sz w:val="36"/>
      <w:lang w:val="en-US" w:eastAsia="en-US"/>
    </w:rPr>
  </w:style>
  <w:style w:type="paragraph" w:customStyle="1" w:styleId="111">
    <w:name w:val="内容标题"/>
    <w:basedOn w:val="17"/>
    <w:qFormat/>
    <w:uiPriority w:val="0"/>
    <w:rPr>
      <w:rFonts w:ascii="Tahoma" w:hAnsi="Tahoma"/>
      <w:sz w:val="24"/>
    </w:rPr>
  </w:style>
  <w:style w:type="paragraph" w:customStyle="1" w:styleId="112">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113">
    <w:name w:val="正文 + 三号"/>
    <w:basedOn w:val="1"/>
    <w:qFormat/>
    <w:uiPriority w:val="0"/>
    <w:rPr>
      <w:sz w:val="21"/>
    </w:rPr>
  </w:style>
  <w:style w:type="paragraph" w:customStyle="1" w:styleId="114">
    <w:name w:val="表头样式"/>
    <w:basedOn w:val="1"/>
    <w:qFormat/>
    <w:uiPriority w:val="0"/>
    <w:pPr>
      <w:autoSpaceDE w:val="0"/>
      <w:autoSpaceDN w:val="0"/>
      <w:adjustRightInd w:val="0"/>
      <w:spacing w:line="360" w:lineRule="auto"/>
      <w:jc w:val="left"/>
    </w:pPr>
    <w:rPr>
      <w:b/>
      <w:kern w:val="0"/>
      <w:sz w:val="21"/>
    </w:rPr>
  </w:style>
  <w:style w:type="paragraph" w:customStyle="1" w:styleId="115">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16">
    <w:name w:val=" Char"/>
    <w:basedOn w:val="1"/>
    <w:qFormat/>
    <w:uiPriority w:val="0"/>
    <w:pPr>
      <w:spacing w:line="240" w:lineRule="atLeast"/>
      <w:ind w:left="420" w:firstLine="420"/>
    </w:pPr>
    <w:rPr>
      <w:kern w:val="0"/>
      <w:sz w:val="21"/>
    </w:rPr>
  </w:style>
  <w:style w:type="paragraph" w:customStyle="1" w:styleId="117">
    <w:name w:val="可研正文"/>
    <w:basedOn w:val="22"/>
    <w:qFormat/>
    <w:uiPriority w:val="0"/>
    <w:pPr>
      <w:adjustRightInd w:val="0"/>
      <w:snapToGrid w:val="0"/>
      <w:spacing w:line="440" w:lineRule="exact"/>
      <w:ind w:firstLine="567"/>
    </w:pPr>
    <w:rPr>
      <w:sz w:val="28"/>
    </w:rPr>
  </w:style>
  <w:style w:type="paragraph" w:customStyle="1" w:styleId="118">
    <w:name w:val="Item List"/>
    <w:qFormat/>
    <w:uiPriority w:val="0"/>
    <w:pPr>
      <w:numPr>
        <w:ilvl w:val="0"/>
        <w:numId w:val="6"/>
      </w:numPr>
      <w:spacing w:line="300" w:lineRule="auto"/>
      <w:jc w:val="both"/>
    </w:pPr>
    <w:rPr>
      <w:rFonts w:ascii="Arial" w:hAnsi="Arial" w:eastAsia="宋体" w:cs="Times New Roman"/>
      <w:sz w:val="21"/>
      <w:lang w:val="en-US" w:eastAsia="zh-CN" w:bidi="ar-SA"/>
    </w:rPr>
  </w:style>
  <w:style w:type="paragraph" w:customStyle="1" w:styleId="119">
    <w:name w:val="Char1 Char Char Char"/>
    <w:basedOn w:val="1"/>
    <w:qFormat/>
    <w:uiPriority w:val="0"/>
    <w:rPr>
      <w:rFonts w:ascii="Tahoma" w:hAnsi="Tahoma"/>
      <w:sz w:val="30"/>
    </w:rPr>
  </w:style>
  <w:style w:type="paragraph" w:customStyle="1" w:styleId="120">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1">
    <w:name w:val="标书正文:  0.74 厘米"/>
    <w:basedOn w:val="1"/>
    <w:qFormat/>
    <w:uiPriority w:val="0"/>
    <w:pPr>
      <w:snapToGrid w:val="0"/>
      <w:spacing w:line="360" w:lineRule="auto"/>
      <w:ind w:firstLine="420"/>
    </w:pPr>
    <w:rPr>
      <w:sz w:val="24"/>
    </w:rPr>
  </w:style>
  <w:style w:type="paragraph" w:customStyle="1" w:styleId="122">
    <w:name w:val="列出段落1"/>
    <w:basedOn w:val="1"/>
    <w:qFormat/>
    <w:uiPriority w:val="34"/>
    <w:pPr>
      <w:ind w:firstLine="420" w:firstLineChars="200"/>
    </w:pPr>
  </w:style>
  <w:style w:type="paragraph" w:customStyle="1" w:styleId="123">
    <w:name w:val="样式 标题 1 + 居中 段前: 6 磅 段后: 6 磅 行距: 1.5 倍行距"/>
    <w:basedOn w:val="2"/>
    <w:qFormat/>
    <w:uiPriority w:val="0"/>
    <w:pPr>
      <w:keepLines/>
      <w:adjustRightInd w:val="0"/>
      <w:spacing w:before="120" w:beforeLines="0" w:beforeAutospacing="0" w:after="120" w:afterLines="0" w:afterAutospacing="0" w:line="360" w:lineRule="auto"/>
      <w:jc w:val="center"/>
    </w:pPr>
    <w:rPr>
      <w:rFonts w:ascii="Times New Roman"/>
      <w:b w:val="0"/>
      <w:kern w:val="44"/>
      <w:sz w:val="32"/>
    </w:rPr>
  </w:style>
  <w:style w:type="paragraph" w:customStyle="1" w:styleId="124">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25">
    <w:name w:val=" Char Char Char Char Char"/>
    <w:basedOn w:val="1"/>
    <w:qFormat/>
    <w:uiPriority w:val="0"/>
    <w:pPr>
      <w:numPr>
        <w:ilvl w:val="0"/>
        <w:numId w:val="2"/>
      </w:numPr>
      <w:tabs>
        <w:tab w:val="left" w:pos="425"/>
        <w:tab w:val="clear" w:pos="1620"/>
      </w:tabs>
    </w:pPr>
    <w:rPr>
      <w:rFonts w:ascii="Tahoma" w:hAnsi="Tahoma"/>
      <w:sz w:val="24"/>
    </w:rPr>
  </w:style>
  <w:style w:type="paragraph" w:customStyle="1" w:styleId="126">
    <w:name w:val="_Style 125"/>
    <w:qFormat/>
    <w:uiPriority w:val="0"/>
    <w:rPr>
      <w:rFonts w:ascii="Times New Roman" w:hAnsi="Times New Roman" w:eastAsia="宋体" w:cs="Times New Roman"/>
      <w:kern w:val="2"/>
      <w:sz w:val="21"/>
      <w:lang w:val="en-US" w:eastAsia="zh-CN" w:bidi="ar-SA"/>
    </w:rPr>
  </w:style>
  <w:style w:type="paragraph" w:customStyle="1" w:styleId="127">
    <w:name w:val=" Char Char Char"/>
    <w:basedOn w:val="1"/>
    <w:qFormat/>
    <w:uiPriority w:val="0"/>
    <w:rPr>
      <w:rFonts w:ascii="Tahoma" w:hAnsi="Tahoma"/>
      <w:sz w:val="24"/>
    </w:rPr>
  </w:style>
  <w:style w:type="paragraph" w:customStyle="1" w:styleId="128">
    <w:name w:val="表号"/>
    <w:basedOn w:val="1"/>
    <w:qFormat/>
    <w:uiPriority w:val="0"/>
    <w:pPr>
      <w:numPr>
        <w:ilvl w:val="0"/>
        <w:numId w:val="7"/>
      </w:numPr>
      <w:tabs>
        <w:tab w:val="left" w:pos="648"/>
        <w:tab w:val="clear" w:pos="360"/>
      </w:tabs>
      <w:autoSpaceDE w:val="0"/>
      <w:autoSpaceDN w:val="0"/>
      <w:adjustRightInd w:val="0"/>
      <w:spacing w:before="210" w:beforeLines="0" w:after="210" w:afterLines="0"/>
      <w:ind w:left="425" w:hanging="137"/>
      <w:jc w:val="center"/>
    </w:pPr>
    <w:rPr>
      <w:kern w:val="0"/>
      <w:sz w:val="21"/>
      <w:lang w:eastAsia="en-US"/>
    </w:rPr>
  </w:style>
  <w:style w:type="paragraph" w:customStyle="1" w:styleId="129">
    <w:name w:val="Body Text Indent 2"/>
    <w:basedOn w:val="1"/>
    <w:qFormat/>
    <w:uiPriority w:val="0"/>
    <w:pPr>
      <w:adjustRightInd w:val="0"/>
      <w:spacing w:before="120" w:beforeLines="0" w:beforeAutospacing="0"/>
      <w:ind w:firstLine="420"/>
      <w:textAlignment w:val="baseline"/>
    </w:pPr>
    <w:rPr>
      <w:sz w:val="24"/>
    </w:rPr>
  </w:style>
  <w:style w:type="paragraph" w:customStyle="1" w:styleId="130">
    <w:name w:val=" Char Char Char1 Char Char Char Char Char Char Char Char Char Char Char Char Char"/>
    <w:basedOn w:val="1"/>
    <w:qFormat/>
    <w:uiPriority w:val="0"/>
    <w:pPr>
      <w:widowControl/>
      <w:spacing w:after="160" w:afterLines="0" w:line="240" w:lineRule="exact"/>
      <w:jc w:val="left"/>
    </w:pPr>
    <w:rPr>
      <w:rFonts w:ascii="Verdana" w:hAnsi="Verdana"/>
      <w:kern w:val="0"/>
      <w:sz w:val="18"/>
      <w:lang w:eastAsia="en-US"/>
    </w:rPr>
  </w:style>
  <w:style w:type="paragraph" w:customStyle="1" w:styleId="131">
    <w:name w:val="附录3"/>
    <w:basedOn w:val="1"/>
    <w:next w:val="1"/>
    <w:qFormat/>
    <w:uiPriority w:val="0"/>
    <w:pPr>
      <w:numPr>
        <w:ilvl w:val="0"/>
        <w:numId w:val="0"/>
      </w:numPr>
      <w:tabs>
        <w:tab w:val="left" w:pos="851"/>
      </w:tabs>
      <w:ind w:left="425" w:hanging="425"/>
      <w:outlineLvl w:val="2"/>
    </w:pPr>
    <w:rPr>
      <w:rFonts w:eastAsia="黑体"/>
      <w:b/>
      <w:sz w:val="32"/>
    </w:rPr>
  </w:style>
  <w:style w:type="paragraph" w:customStyle="1" w:styleId="132">
    <w:name w:val="列表项目"/>
    <w:basedOn w:val="1"/>
    <w:qFormat/>
    <w:uiPriority w:val="0"/>
    <w:pPr>
      <w:numPr>
        <w:ilvl w:val="0"/>
        <w:numId w:val="3"/>
      </w:numPr>
      <w:tabs>
        <w:tab w:val="left" w:pos="420"/>
        <w:tab w:val="clear" w:pos="1200"/>
      </w:tabs>
      <w:spacing w:line="288" w:lineRule="auto"/>
      <w:ind w:left="840" w:leftChars="200" w:hanging="420" w:hangingChars="200"/>
    </w:pPr>
    <w:rPr>
      <w:sz w:val="21"/>
    </w:rPr>
  </w:style>
  <w:style w:type="paragraph" w:customStyle="1" w:styleId="133">
    <w:name w:val="样式 宋体 五号 行距: 单倍行距"/>
    <w:basedOn w:val="1"/>
    <w:qFormat/>
    <w:uiPriority w:val="0"/>
    <w:pPr>
      <w:adjustRightInd w:val="0"/>
      <w:jc w:val="left"/>
    </w:pPr>
    <w:rPr>
      <w:rFonts w:ascii="宋体" w:hAnsi="宋体"/>
      <w:kern w:val="0"/>
      <w:sz w:val="21"/>
    </w:rPr>
  </w:style>
  <w:style w:type="paragraph" w:customStyle="1" w:styleId="134">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5">
    <w:name w:val="表格文本"/>
    <w:qFormat/>
    <w:uiPriority w:val="0"/>
    <w:pPr>
      <w:tabs>
        <w:tab w:val="decimal" w:pos="0"/>
      </w:tabs>
    </w:pPr>
    <w:rPr>
      <w:rFonts w:ascii="Arial" w:hAnsi="Arial" w:eastAsia="宋体" w:cs="Times New Roman"/>
      <w:sz w:val="21"/>
      <w:lang w:val="en-US" w:eastAsia="zh-CN" w:bidi="ar-SA"/>
    </w:rPr>
  </w:style>
  <w:style w:type="paragraph" w:customStyle="1" w:styleId="136">
    <w:name w:val="正文1"/>
    <w:basedOn w:val="1"/>
    <w:qFormat/>
    <w:uiPriority w:val="0"/>
    <w:pPr>
      <w:spacing w:line="300" w:lineRule="auto"/>
      <w:ind w:firstLine="200" w:firstLineChars="200"/>
    </w:pPr>
    <w:rPr>
      <w:sz w:val="24"/>
    </w:rPr>
  </w:style>
  <w:style w:type="paragraph" w:customStyle="1" w:styleId="137">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138">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39">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0">
    <w:name w:val="正文格式"/>
    <w:basedOn w:val="1"/>
    <w:qFormat/>
    <w:uiPriority w:val="0"/>
    <w:pPr>
      <w:widowControl/>
      <w:adjustRightInd w:val="0"/>
      <w:snapToGrid w:val="0"/>
      <w:spacing w:before="60" w:beforeLines="0" w:beforeAutospacing="0" w:line="360" w:lineRule="auto"/>
      <w:ind w:firstLine="480" w:firstLineChars="200"/>
      <w:jc w:val="left"/>
      <w:textAlignment w:val="baseline"/>
    </w:pPr>
    <w:rPr>
      <w:rFonts w:ascii="宋体" w:hAnsi="宋体"/>
      <w:color w:val="000000"/>
      <w:kern w:val="0"/>
      <w:sz w:val="24"/>
    </w:rPr>
  </w:style>
  <w:style w:type="paragraph" w:customStyle="1" w:styleId="141">
    <w:name w:val="样式 行距: 1.5 倍行距1"/>
    <w:basedOn w:val="1"/>
    <w:qFormat/>
    <w:uiPriority w:val="0"/>
    <w:pPr>
      <w:snapToGrid w:val="0"/>
    </w:pPr>
    <w:rPr>
      <w:sz w:val="21"/>
    </w:rPr>
  </w:style>
  <w:style w:type="paragraph" w:customStyle="1" w:styleId="142">
    <w:name w:val="首行缩进"/>
    <w:basedOn w:val="1"/>
    <w:qFormat/>
    <w:uiPriority w:val="0"/>
    <w:pPr>
      <w:numPr>
        <w:ilvl w:val="0"/>
        <w:numId w:val="8"/>
      </w:numPr>
      <w:spacing w:line="360" w:lineRule="auto"/>
    </w:pPr>
    <w:rPr>
      <w:rFonts w:eastAsia="仿宋_GB2312"/>
    </w:rPr>
  </w:style>
  <w:style w:type="paragraph" w:customStyle="1" w:styleId="143">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44">
    <w:name w:val="表格正文"/>
    <w:basedOn w:val="1"/>
    <w:qFormat/>
    <w:uiPriority w:val="0"/>
    <w:rPr>
      <w:rFonts w:ascii="Calibri" w:hAnsi="Calibri" w:eastAsia="仿宋" w:cs="宋体"/>
      <w:sz w:val="24"/>
    </w:rPr>
  </w:style>
  <w:style w:type="paragraph" w:customStyle="1" w:styleId="145">
    <w:name w:val="Title - Revision"/>
    <w:basedOn w:val="54"/>
    <w:qFormat/>
    <w:uiPriority w:val="0"/>
    <w:pPr>
      <w:spacing w:before="720" w:beforeLines="0" w:beforeAutospacing="0"/>
    </w:pPr>
  </w:style>
  <w:style w:type="paragraph" w:customStyle="1" w:styleId="146">
    <w:name w:val="默认段落字体 Para Char Char Char Char Char Char Char Char Char1 Char Char Char Char"/>
    <w:basedOn w:val="1"/>
    <w:qFormat/>
    <w:uiPriority w:val="0"/>
    <w:rPr>
      <w:rFonts w:ascii="Tahoma" w:hAnsi="Tahoma"/>
      <w:sz w:val="24"/>
    </w:rPr>
  </w:style>
  <w:style w:type="paragraph" w:customStyle="1" w:styleId="14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49">
    <w:name w:val="WPSOffice手动目录 1"/>
    <w:qFormat/>
    <w:uiPriority w:val="0"/>
    <w:rPr>
      <w:rFonts w:ascii="Times New Roman" w:hAnsi="Times New Roman" w:eastAsia="宋体" w:cs="Times New Roman"/>
      <w:lang w:val="en-US" w:eastAsia="zh-CN" w:bidi="ar-SA"/>
    </w:rPr>
  </w:style>
  <w:style w:type="paragraph" w:customStyle="1" w:styleId="150">
    <w:name w:val="文章正文"/>
    <w:basedOn w:val="1"/>
    <w:qFormat/>
    <w:uiPriority w:val="0"/>
    <w:pPr>
      <w:ind w:firstLine="560" w:firstLineChars="200"/>
    </w:pPr>
    <w:rPr>
      <w:rFonts w:ascii="仿宋_GB2312" w:hAnsi="宋体" w:eastAsia="仿宋_GB2312"/>
      <w:color w:val="000000"/>
    </w:rPr>
  </w:style>
  <w:style w:type="paragraph" w:customStyle="1" w:styleId="151">
    <w:name w:val="af"/>
    <w:basedOn w:val="1"/>
    <w:qFormat/>
    <w:uiPriority w:val="0"/>
    <w:pPr>
      <w:widowControl/>
      <w:spacing w:line="300" w:lineRule="atLeast"/>
      <w:jc w:val="left"/>
    </w:pPr>
    <w:rPr>
      <w:rFonts w:ascii="宋体" w:hAnsi="宋体"/>
      <w:kern w:val="0"/>
      <w:sz w:val="18"/>
    </w:rPr>
  </w:style>
  <w:style w:type="paragraph" w:customStyle="1" w:styleId="152">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153">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54">
    <w:name w:val=" Char Char Char Char Char Char Char"/>
    <w:basedOn w:val="1"/>
    <w:qFormat/>
    <w:uiPriority w:val="0"/>
    <w:rPr>
      <w:rFonts w:ascii="Tahoma" w:hAnsi="Tahoma"/>
      <w:sz w:val="24"/>
    </w:rPr>
  </w:style>
  <w:style w:type="paragraph" w:customStyle="1" w:styleId="155">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56">
    <w:name w:val=" Char Char 字元 字元 字元 Char Char Char Char"/>
    <w:basedOn w:val="1"/>
    <w:qFormat/>
    <w:uiPriority w:val="0"/>
    <w:pPr>
      <w:adjustRightInd w:val="0"/>
      <w:spacing w:line="360" w:lineRule="auto"/>
    </w:pPr>
    <w:rPr>
      <w:kern w:val="0"/>
      <w:sz w:val="24"/>
    </w:rPr>
  </w:style>
  <w:style w:type="paragraph" w:customStyle="1" w:styleId="157">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styleId="158">
    <w:name w:val="List Paragraph"/>
    <w:basedOn w:val="1"/>
    <w:qFormat/>
    <w:uiPriority w:val="99"/>
    <w:pPr>
      <w:ind w:firstLine="420" w:firstLineChars="200"/>
    </w:pPr>
    <w:rPr>
      <w:rFonts w:ascii="Calibri" w:hAnsi="Calibri"/>
    </w:rPr>
  </w:style>
  <w:style w:type="paragraph" w:customStyle="1" w:styleId="159">
    <w:name w:val="样式4"/>
    <w:basedOn w:val="5"/>
    <w:qFormat/>
    <w:uiPriority w:val="0"/>
    <w:pPr>
      <w:adjustRightInd w:val="0"/>
      <w:snapToGrid w:val="0"/>
    </w:pPr>
  </w:style>
  <w:style w:type="paragraph" w:customStyle="1" w:styleId="160">
    <w:name w:val="Item Step in Table"/>
    <w:qFormat/>
    <w:uiPriority w:val="0"/>
    <w:pPr>
      <w:numPr>
        <w:ilvl w:val="0"/>
        <w:numId w:val="9"/>
      </w:numPr>
      <w:tabs>
        <w:tab w:val="left" w:pos="397"/>
      </w:tabs>
      <w:spacing w:before="40" w:after="40"/>
      <w:jc w:val="both"/>
    </w:pPr>
    <w:rPr>
      <w:rFonts w:ascii="Arial" w:hAnsi="Arial" w:eastAsia="宋体" w:cs="Times New Roman"/>
      <w:sz w:val="18"/>
      <w:lang w:val="en-US" w:eastAsia="zh-CN" w:bidi="ar-SA"/>
    </w:rPr>
  </w:style>
  <w:style w:type="paragraph" w:customStyle="1" w:styleId="161">
    <w:name w:val="标题2"/>
    <w:basedOn w:val="3"/>
    <w:qFormat/>
    <w:uiPriority w:val="0"/>
    <w:pPr>
      <w:keepNext w:val="0"/>
      <w:keepLines w:val="0"/>
      <w:adjustRightInd w:val="0"/>
      <w:snapToGrid w:val="0"/>
      <w:spacing w:before="0" w:beforeLines="0" w:after="0" w:afterLines="0" w:line="360" w:lineRule="auto"/>
      <w:ind w:firstLine="574" w:firstLineChars="196"/>
      <w:outlineLvl w:val="9"/>
    </w:pPr>
    <w:rPr>
      <w:rFonts w:ascii="宋体" w:hAnsi="宋体" w:eastAsia="宋体"/>
      <w:spacing w:val="6"/>
      <w:sz w:val="28"/>
      <w:u w:val="single"/>
    </w:rPr>
  </w:style>
  <w:style w:type="paragraph" w:customStyle="1" w:styleId="162">
    <w:name w:val=" Char Char1 Char"/>
    <w:basedOn w:val="1"/>
    <w:qFormat/>
    <w:uiPriority w:val="0"/>
    <w:rPr>
      <w:rFonts w:ascii="Tahoma" w:hAnsi="Tahoma"/>
      <w:sz w:val="24"/>
      <w:szCs w:val="24"/>
    </w:rPr>
  </w:style>
  <w:style w:type="paragraph" w:customStyle="1" w:styleId="163">
    <w:name w:val="Char"/>
    <w:basedOn w:val="1"/>
    <w:qFormat/>
    <w:uiPriority w:val="0"/>
    <w:pPr>
      <w:spacing w:line="240" w:lineRule="atLeast"/>
      <w:ind w:left="420" w:firstLine="420"/>
    </w:pPr>
    <w:rPr>
      <w:kern w:val="0"/>
      <w:sz w:val="21"/>
    </w:rPr>
  </w:style>
  <w:style w:type="paragraph" w:customStyle="1" w:styleId="164">
    <w:name w:val="正文（首行不缩进）"/>
    <w:basedOn w:val="1"/>
    <w:qFormat/>
    <w:uiPriority w:val="0"/>
    <w:pPr>
      <w:autoSpaceDE w:val="0"/>
      <w:autoSpaceDN w:val="0"/>
      <w:adjustRightInd w:val="0"/>
      <w:spacing w:line="360" w:lineRule="auto"/>
      <w:jc w:val="left"/>
    </w:pPr>
    <w:rPr>
      <w:kern w:val="0"/>
      <w:sz w:val="21"/>
    </w:rPr>
  </w:style>
  <w:style w:type="paragraph" w:customStyle="1" w:styleId="165">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66">
    <w:name w:val="二级列表"/>
    <w:basedOn w:val="167"/>
    <w:next w:val="167"/>
    <w:qFormat/>
    <w:uiPriority w:val="0"/>
    <w:pPr>
      <w:tabs>
        <w:tab w:val="left" w:pos="2120"/>
      </w:tabs>
      <w:ind w:firstLine="0" w:firstLineChars="0"/>
    </w:pPr>
    <w:rPr>
      <w:b/>
    </w:rPr>
  </w:style>
  <w:style w:type="paragraph" w:customStyle="1" w:styleId="167">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68">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69">
    <w:name w:val="一级条标题"/>
    <w:basedOn w:val="170"/>
    <w:next w:val="147"/>
    <w:qFormat/>
    <w:uiPriority w:val="0"/>
    <w:pPr>
      <w:numPr>
        <w:ilvl w:val="1"/>
        <w:numId w:val="0"/>
      </w:numPr>
      <w:spacing w:before="0" w:beforeLines="0" w:beforeAutospacing="0" w:after="0" w:afterLines="0" w:afterAutospacing="0"/>
      <w:ind w:left="525"/>
      <w:outlineLvl w:val="2"/>
    </w:pPr>
    <w:rPr>
      <w:sz w:val="21"/>
    </w:rPr>
  </w:style>
  <w:style w:type="paragraph" w:customStyle="1" w:styleId="170">
    <w:name w:val="章标题"/>
    <w:next w:val="1"/>
    <w:qFormat/>
    <w:uiPriority w:val="0"/>
    <w:pPr>
      <w:numPr>
        <w:ilvl w:val="1"/>
        <w:numId w:val="9"/>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71">
    <w:name w:val="样式 标题 6第五层条 + 三号 段前: 0.5 行"/>
    <w:basedOn w:val="7"/>
    <w:qFormat/>
    <w:uiPriority w:val="0"/>
    <w:pPr>
      <w:widowControl/>
      <w:numPr>
        <w:ilvl w:val="0"/>
        <w:numId w:val="0"/>
      </w:numPr>
      <w:adjustRightInd/>
      <w:snapToGrid/>
      <w:spacing w:before="156" w:beforeLines="50" w:beforeAutospacing="0"/>
      <w:ind w:left="1152" w:hanging="1152"/>
      <w:jc w:val="left"/>
    </w:pPr>
    <w:rPr>
      <w:snapToGrid w:val="0"/>
      <w:kern w:val="24"/>
      <w:sz w:val="28"/>
    </w:rPr>
  </w:style>
  <w:style w:type="paragraph" w:customStyle="1" w:styleId="172">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7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74">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7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176">
    <w:name w:val="样式 正文首行缩进 2 + 首行缩进:  2 字符"/>
    <w:basedOn w:val="1"/>
    <w:qFormat/>
    <w:uiPriority w:val="0"/>
    <w:pPr>
      <w:numPr>
        <w:ilvl w:val="0"/>
        <w:numId w:val="10"/>
      </w:numPr>
      <w:adjustRightInd w:val="0"/>
      <w:snapToGrid w:val="0"/>
      <w:spacing w:line="360" w:lineRule="auto"/>
    </w:pPr>
    <w:rPr>
      <w:rFonts w:ascii="Arial" w:hAnsi="Arial"/>
      <w:b/>
      <w:sz w:val="24"/>
    </w:rPr>
  </w:style>
  <w:style w:type="paragraph" w:customStyle="1" w:styleId="177">
    <w:name w:val="样式1xz"/>
    <w:basedOn w:val="1"/>
    <w:qFormat/>
    <w:uiPriority w:val="0"/>
    <w:pPr>
      <w:tabs>
        <w:tab w:val="left" w:pos="1050"/>
        <w:tab w:val="right" w:leader="dot" w:pos="8296"/>
      </w:tabs>
    </w:pPr>
    <w:rPr>
      <w:caps/>
      <w:spacing w:val="20"/>
      <w:sz w:val="24"/>
    </w:rPr>
  </w:style>
  <w:style w:type="paragraph" w:customStyle="1" w:styleId="178">
    <w:name w:val="样式 首行缩进:  0.74 厘米"/>
    <w:basedOn w:val="1"/>
    <w:qFormat/>
    <w:uiPriority w:val="0"/>
    <w:pPr>
      <w:spacing w:line="360" w:lineRule="auto"/>
      <w:ind w:firstLine="420"/>
    </w:pPr>
    <w:rPr>
      <w:sz w:val="24"/>
    </w:rPr>
  </w:style>
  <w:style w:type="paragraph" w:customStyle="1" w:styleId="179">
    <w:name w:val=" Char1 Char Char Char"/>
    <w:basedOn w:val="1"/>
    <w:qFormat/>
    <w:uiPriority w:val="0"/>
    <w:rPr>
      <w:rFonts w:ascii="Tahoma" w:hAnsi="Tahoma"/>
      <w:sz w:val="24"/>
    </w:rPr>
  </w:style>
  <w:style w:type="paragraph" w:customStyle="1" w:styleId="180">
    <w:name w:val="简单回函地址"/>
    <w:basedOn w:val="1"/>
    <w:qFormat/>
    <w:uiPriority w:val="0"/>
    <w:pPr>
      <w:adjustRightInd w:val="0"/>
      <w:snapToGrid w:val="0"/>
      <w:spacing w:line="360" w:lineRule="auto"/>
    </w:pPr>
    <w:rPr>
      <w:sz w:val="24"/>
    </w:rPr>
  </w:style>
  <w:style w:type="paragraph" w:customStyle="1" w:styleId="181">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82">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183">
    <w:name w:val="WPSOffice手动目录 2"/>
    <w:qFormat/>
    <w:uiPriority w:val="0"/>
    <w:pPr>
      <w:ind w:leftChars="200"/>
    </w:pPr>
    <w:rPr>
      <w:rFonts w:ascii="Times New Roman" w:hAnsi="Times New Roman" w:eastAsia="宋体" w:cs="Times New Roman"/>
      <w:lang w:val="en-US" w:eastAsia="zh-CN" w:bidi="ar-SA"/>
    </w:rPr>
  </w:style>
  <w:style w:type="paragraph" w:customStyle="1" w:styleId="184">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5">
    <w:name w:val="摘要"/>
    <w:basedOn w:val="1"/>
    <w:next w:val="3"/>
    <w:qFormat/>
    <w:uiPriority w:val="0"/>
    <w:pPr>
      <w:spacing w:line="360" w:lineRule="auto"/>
    </w:pPr>
    <w:rPr>
      <w:rFonts w:eastAsia="黑体"/>
      <w:sz w:val="20"/>
    </w:rPr>
  </w:style>
  <w:style w:type="paragraph" w:customStyle="1" w:styleId="186">
    <w:name w:val="关键词"/>
    <w:basedOn w:val="1"/>
    <w:next w:val="1"/>
    <w:qFormat/>
    <w:uiPriority w:val="0"/>
    <w:pPr>
      <w:spacing w:line="360" w:lineRule="auto"/>
    </w:pPr>
    <w:rPr>
      <w:rFonts w:eastAsia="黑体"/>
      <w:sz w:val="20"/>
    </w:rPr>
  </w:style>
  <w:style w:type="paragraph" w:customStyle="1" w:styleId="187">
    <w:name w:val="标题3——2"/>
    <w:basedOn w:val="4"/>
    <w:next w:val="56"/>
    <w:qFormat/>
    <w:uiPriority w:val="0"/>
    <w:pPr>
      <w:tabs>
        <w:tab w:val="left" w:pos="1280"/>
        <w:tab w:val="right" w:leader="dot" w:pos="8777"/>
      </w:tabs>
      <w:spacing w:before="312" w:beforeLines="100" w:beforeAutospacing="0" w:after="0" w:afterLines="0" w:afterAutospacing="0" w:line="240" w:lineRule="auto"/>
      <w:ind w:left="851" w:hanging="851"/>
      <w:outlineLvl w:val="9"/>
    </w:pPr>
    <w:rPr>
      <w:rFonts w:ascii="黑体" w:hAnsi="宋体" w:eastAsia="黑体"/>
      <w:sz w:val="30"/>
    </w:rPr>
  </w:style>
  <w:style w:type="paragraph" w:customStyle="1" w:styleId="188">
    <w:name w:val="标题无"/>
    <w:basedOn w:val="1"/>
    <w:qFormat/>
    <w:uiPriority w:val="0"/>
    <w:pPr>
      <w:spacing w:line="360" w:lineRule="auto"/>
    </w:pPr>
    <w:rPr>
      <w:sz w:val="24"/>
    </w:rPr>
  </w:style>
  <w:style w:type="paragraph" w:customStyle="1" w:styleId="189">
    <w:name w:val="样式 样式 首行缩进:  2 字符 + 首行缩进:  2 字符"/>
    <w:basedOn w:val="1"/>
    <w:qFormat/>
    <w:uiPriority w:val="0"/>
    <w:pPr>
      <w:numPr>
        <w:ilvl w:val="0"/>
        <w:numId w:val="11"/>
      </w:numPr>
      <w:tabs>
        <w:tab w:val="clear" w:pos="1230"/>
      </w:tabs>
      <w:spacing w:line="360" w:lineRule="auto"/>
      <w:ind w:firstLine="480" w:firstLineChars="200"/>
    </w:pPr>
    <w:rPr>
      <w:sz w:val="24"/>
    </w:rPr>
  </w:style>
  <w:style w:type="paragraph" w:customStyle="1" w:styleId="190">
    <w:name w:val="表格内文字"/>
    <w:basedOn w:val="30"/>
    <w:qFormat/>
    <w:uiPriority w:val="0"/>
    <w:pPr>
      <w:adjustRightInd w:val="0"/>
    </w:pPr>
    <w:rPr>
      <w:color w:val="000000"/>
      <w:lang w:val="en-GB"/>
    </w:rPr>
  </w:style>
  <w:style w:type="paragraph" w:customStyle="1" w:styleId="191">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92">
    <w:name w:val=" Char Char Char Char Char Char Char Char Char Char Char Char Char Char Char Char"/>
    <w:basedOn w:val="1"/>
    <w:qFormat/>
    <w:uiPriority w:val="0"/>
    <w:pPr>
      <w:tabs>
        <w:tab w:val="left" w:pos="360"/>
      </w:tabs>
    </w:pPr>
    <w:rPr>
      <w:sz w:val="24"/>
    </w:rPr>
  </w:style>
  <w:style w:type="paragraph" w:customStyle="1" w:styleId="193">
    <w:name w:val="二级条标题"/>
    <w:basedOn w:val="169"/>
    <w:next w:val="147"/>
    <w:qFormat/>
    <w:uiPriority w:val="0"/>
    <w:pPr>
      <w:ind w:left="840"/>
      <w:outlineLvl w:val="3"/>
    </w:pPr>
  </w:style>
  <w:style w:type="paragraph" w:customStyle="1" w:styleId="194">
    <w:name w:val="编号正文"/>
    <w:basedOn w:val="139"/>
    <w:qFormat/>
    <w:uiPriority w:val="0"/>
    <w:pPr>
      <w:snapToGrid/>
      <w:spacing w:line="360" w:lineRule="auto"/>
      <w:ind w:left="1407" w:hanging="1047"/>
      <w:jc w:val="left"/>
    </w:pPr>
    <w:rPr>
      <w:rFonts w:eastAsia="仿宋_GB2312"/>
    </w:rPr>
  </w:style>
  <w:style w:type="paragraph" w:customStyle="1" w:styleId="195">
    <w:name w:val="WPSOffice手动目录 3"/>
    <w:qFormat/>
    <w:uiPriority w:val="0"/>
    <w:pPr>
      <w:ind w:leftChars="400"/>
    </w:pPr>
    <w:rPr>
      <w:rFonts w:ascii="Times New Roman" w:hAnsi="Times New Roman" w:eastAsia="宋体" w:cs="Times New Roman"/>
      <w:lang w:val="en-US" w:eastAsia="zh-CN" w:bidi="ar-SA"/>
    </w:rPr>
  </w:style>
  <w:style w:type="paragraph" w:customStyle="1" w:styleId="196">
    <w:name w:val="_"/>
    <w:basedOn w:val="1"/>
    <w:qFormat/>
    <w:uiPriority w:val="0"/>
    <w:pPr>
      <w:adjustRightInd w:val="0"/>
      <w:spacing w:line="360" w:lineRule="auto"/>
      <w:ind w:left="480" w:firstLine="200" w:firstLineChars="200"/>
      <w:textAlignment w:val="baseline"/>
    </w:pPr>
    <w:rPr>
      <w:kern w:val="0"/>
      <w:sz w:val="24"/>
    </w:rPr>
  </w:style>
  <w:style w:type="paragraph" w:customStyle="1" w:styleId="197">
    <w:name w:val="图片文字"/>
    <w:basedOn w:val="1"/>
    <w:qFormat/>
    <w:uiPriority w:val="0"/>
    <w:pPr>
      <w:spacing w:line="240" w:lineRule="atLeast"/>
      <w:jc w:val="center"/>
    </w:pPr>
    <w:rPr>
      <w:sz w:val="21"/>
    </w:rPr>
  </w:style>
  <w:style w:type="paragraph" w:customStyle="1" w:styleId="198">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199">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00">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201">
    <w:name w:val="Note"/>
    <w:basedOn w:val="1"/>
    <w:qFormat/>
    <w:uiPriority w:val="0"/>
    <w:pPr>
      <w:pBdr>
        <w:top w:val="single" w:color="auto" w:sz="12" w:space="3"/>
        <w:bottom w:val="single" w:color="auto" w:sz="12" w:space="3"/>
      </w:pBdr>
      <w:spacing w:line="360" w:lineRule="auto"/>
    </w:pPr>
    <w:rPr>
      <w:sz w:val="24"/>
    </w:rPr>
  </w:style>
  <w:style w:type="paragraph" w:customStyle="1" w:styleId="202">
    <w:name w:val="1.正文"/>
    <w:basedOn w:val="1"/>
    <w:qFormat/>
    <w:uiPriority w:val="0"/>
    <w:pPr>
      <w:spacing w:line="360" w:lineRule="auto"/>
      <w:ind w:left="540" w:leftChars="225" w:firstLine="540" w:firstLineChars="225"/>
    </w:pPr>
    <w:rPr>
      <w:sz w:val="24"/>
    </w:rPr>
  </w:style>
  <w:style w:type="paragraph" w:customStyle="1" w:styleId="203">
    <w:name w:val="文本1"/>
    <w:basedOn w:val="1"/>
    <w:qFormat/>
    <w:uiPriority w:val="0"/>
    <w:pPr>
      <w:adjustRightInd w:val="0"/>
      <w:spacing w:line="312" w:lineRule="atLeast"/>
      <w:jc w:val="center"/>
      <w:textAlignment w:val="baseline"/>
    </w:pPr>
    <w:rPr>
      <w:kern w:val="0"/>
      <w:sz w:val="18"/>
    </w:rPr>
  </w:style>
  <w:style w:type="paragraph" w:customStyle="1" w:styleId="204">
    <w:name w:val="样式 标题 1章标题Heading 0Section HeadPIM 1H1h11st levell11H1..."/>
    <w:basedOn w:val="2"/>
    <w:qFormat/>
    <w:uiPriority w:val="0"/>
    <w:pPr>
      <w:keepLines/>
      <w:pageBreakBefore/>
      <w:tabs>
        <w:tab w:val="left" w:pos="432"/>
      </w:tabs>
      <w:autoSpaceDE w:val="0"/>
      <w:autoSpaceDN w:val="0"/>
      <w:adjustRightInd w:val="0"/>
      <w:spacing w:before="340" w:beforeLines="0" w:beforeAutospacing="0" w:after="330" w:afterLines="0" w:afterAutospacing="0" w:line="578" w:lineRule="atLeast"/>
      <w:textAlignment w:val="bottom"/>
    </w:pPr>
    <w:rPr>
      <w:rFonts w:hAnsi="宋体" w:eastAsia="黑体"/>
      <w:b w:val="0"/>
      <w:kern w:val="44"/>
      <w:sz w:val="36"/>
    </w:rPr>
  </w:style>
  <w:style w:type="paragraph" w:customStyle="1" w:styleId="205">
    <w:name w:val="样式2"/>
    <w:basedOn w:val="5"/>
    <w:qFormat/>
    <w:uiPriority w:val="0"/>
    <w:pPr>
      <w:numPr>
        <w:ilvl w:val="0"/>
        <w:numId w:val="12"/>
      </w:numPr>
      <w:spacing w:before="560" w:beforeLines="0" w:line="400" w:lineRule="exact"/>
      <w:jc w:val="center"/>
      <w:outlineLvl w:val="0"/>
    </w:pPr>
    <w:rPr>
      <w:b w:val="0"/>
      <w:sz w:val="44"/>
    </w:rPr>
  </w:style>
  <w:style w:type="paragraph" w:customStyle="1" w:styleId="206">
    <w:name w:val="表文字"/>
    <w:qFormat/>
    <w:uiPriority w:val="0"/>
    <w:rPr>
      <w:rFonts w:ascii="宋体" w:hAnsi="Times New Roman" w:eastAsia="宋体" w:cs="Times New Roman"/>
      <w:kern w:val="2"/>
      <w:lang w:val="en-US" w:eastAsia="zh-CN" w:bidi="ar-SA"/>
    </w:rPr>
  </w:style>
  <w:style w:type="paragraph" w:customStyle="1" w:styleId="207">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8">
    <w:name w:val="IN Feature"/>
    <w:next w:val="20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0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210">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12">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213">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214">
    <w:name w:val="Table Contents"/>
    <w:basedOn w:val="22"/>
    <w:qFormat/>
    <w:uiPriority w:val="0"/>
    <w:pPr>
      <w:suppressAutoHyphens/>
      <w:jc w:val="left"/>
    </w:pPr>
    <w:rPr>
      <w:rFonts w:ascii="Times New Roman" w:eastAsia="Times New Roman"/>
      <w:kern w:val="0"/>
      <w:sz w:val="24"/>
    </w:rPr>
  </w:style>
  <w:style w:type="paragraph" w:customStyle="1" w:styleId="215">
    <w:name w:val="索引 51"/>
    <w:basedOn w:val="1"/>
    <w:next w:val="1"/>
    <w:qFormat/>
    <w:uiPriority w:val="0"/>
    <w:pPr>
      <w:ind w:left="1680"/>
    </w:pPr>
  </w:style>
  <w:style w:type="paragraph" w:customStyle="1" w:styleId="216">
    <w:name w:val="1"/>
    <w:basedOn w:val="1"/>
    <w:next w:val="30"/>
    <w:qFormat/>
    <w:uiPriority w:val="0"/>
    <w:rPr>
      <w:rFonts w:ascii="宋体" w:hAnsi="Courier New"/>
      <w:sz w:val="21"/>
    </w:rPr>
  </w:style>
  <w:style w:type="paragraph" w:customStyle="1" w:styleId="217">
    <w:name w:val="正文表格"/>
    <w:basedOn w:val="1"/>
    <w:qFormat/>
    <w:uiPriority w:val="0"/>
    <w:pPr>
      <w:adjustRightInd w:val="0"/>
      <w:spacing w:before="40" w:beforeLines="0" w:beforeAutospacing="0" w:after="40" w:afterLines="0" w:afterAutospacing="0"/>
    </w:pPr>
    <w:rPr>
      <w:sz w:val="24"/>
    </w:rPr>
  </w:style>
  <w:style w:type="paragraph" w:customStyle="1" w:styleId="218">
    <w:name w:val="首行缩进 1"/>
    <w:basedOn w:val="1"/>
    <w:qFormat/>
    <w:uiPriority w:val="0"/>
    <w:pPr>
      <w:spacing w:after="120" w:afterLines="0" w:afterAutospacing="0" w:line="360" w:lineRule="auto"/>
      <w:ind w:firstLine="200" w:firstLineChars="200"/>
    </w:pPr>
    <w:rPr>
      <w:sz w:val="24"/>
    </w:rPr>
  </w:style>
  <w:style w:type="paragraph" w:customStyle="1" w:styleId="219">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220">
    <w:name w:val="附录4"/>
    <w:basedOn w:val="1"/>
    <w:next w:val="1"/>
    <w:qFormat/>
    <w:uiPriority w:val="0"/>
    <w:pPr>
      <w:widowControl/>
      <w:numPr>
        <w:ilvl w:val="0"/>
        <w:numId w:val="0"/>
      </w:numPr>
      <w:tabs>
        <w:tab w:val="left" w:pos="1134"/>
      </w:tabs>
      <w:spacing w:line="300" w:lineRule="auto"/>
      <w:ind w:left="1361" w:hanging="1361"/>
      <w:outlineLvl w:val="3"/>
    </w:pPr>
    <w:rPr>
      <w:rFonts w:ascii="Arial" w:hAnsi="Arial" w:eastAsia="黑体"/>
      <w:kern w:val="0"/>
    </w:rPr>
  </w:style>
  <w:style w:type="paragraph" w:customStyle="1" w:styleId="221">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22">
    <w:name w:val="00"/>
    <w:basedOn w:val="1"/>
    <w:qFormat/>
    <w:uiPriority w:val="0"/>
    <w:pPr>
      <w:autoSpaceDE w:val="0"/>
      <w:autoSpaceDN w:val="0"/>
      <w:adjustRightInd w:val="0"/>
      <w:jc w:val="left"/>
    </w:pPr>
    <w:rPr>
      <w:rFonts w:ascii="黑体" w:eastAsia="黑体"/>
      <w:b/>
      <w:kern w:val="0"/>
      <w:sz w:val="20"/>
    </w:rPr>
  </w:style>
  <w:style w:type="paragraph" w:customStyle="1" w:styleId="223">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224">
    <w:name w:val="操作步骤"/>
    <w:basedOn w:val="1"/>
    <w:qFormat/>
    <w:uiPriority w:val="0"/>
    <w:pPr>
      <w:numPr>
        <w:ilvl w:val="0"/>
        <w:numId w:val="13"/>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25">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226">
    <w:name w:val=" Char Char14 Char Char"/>
    <w:basedOn w:val="1"/>
    <w:qFormat/>
    <w:uiPriority w:val="0"/>
    <w:rPr>
      <w:sz w:val="21"/>
      <w:szCs w:val="24"/>
    </w:rPr>
  </w:style>
  <w:style w:type="paragraph" w:customStyle="1" w:styleId="227">
    <w:name w:val=" Char2 Char Char Char Char Char Char"/>
    <w:basedOn w:val="1"/>
    <w:qFormat/>
    <w:uiPriority w:val="0"/>
    <w:rPr>
      <w:rFonts w:ascii="仿宋_GB2312"/>
      <w:b/>
      <w:sz w:val="30"/>
    </w:rPr>
  </w:style>
  <w:style w:type="paragraph" w:customStyle="1" w:styleId="228">
    <w:name w:val=" Char1"/>
    <w:basedOn w:val="1"/>
    <w:qFormat/>
    <w:uiPriority w:val="0"/>
    <w:rPr>
      <w:sz w:val="21"/>
    </w:rPr>
  </w:style>
  <w:style w:type="paragraph" w:customStyle="1" w:styleId="229">
    <w:name w:val="标准正文"/>
    <w:basedOn w:val="23"/>
    <w:qFormat/>
    <w:uiPriority w:val="0"/>
    <w:pPr>
      <w:spacing w:before="60" w:beforeLines="0" w:after="60" w:afterLines="0" w:line="360" w:lineRule="auto"/>
      <w:ind w:left="0" w:firstLine="482"/>
    </w:pPr>
    <w:rPr>
      <w:rFonts w:ascii="Arial" w:hAnsi="Arial"/>
      <w:sz w:val="24"/>
    </w:rPr>
  </w:style>
  <w:style w:type="paragraph" w:customStyle="1" w:styleId="230">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231">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232">
    <w:name w:val="表头文本"/>
    <w:qFormat/>
    <w:uiPriority w:val="0"/>
    <w:pPr>
      <w:jc w:val="center"/>
    </w:pPr>
    <w:rPr>
      <w:rFonts w:ascii="Arial" w:hAnsi="Arial" w:eastAsia="宋体" w:cs="Times New Roman"/>
      <w:b/>
      <w:sz w:val="21"/>
      <w:lang w:val="en-US" w:eastAsia="zh-CN" w:bidi="ar-SA"/>
    </w:rPr>
  </w:style>
  <w:style w:type="paragraph" w:customStyle="1" w:styleId="233">
    <w:name w:val="样式1"/>
    <w:basedOn w:val="5"/>
    <w:qFormat/>
    <w:uiPriority w:val="0"/>
    <w:pPr>
      <w:tabs>
        <w:tab w:val="left" w:pos="720"/>
      </w:tabs>
      <w:spacing w:before="500" w:beforeLines="0" w:beforeAutospacing="0" w:after="260" w:afterLines="0" w:afterAutospacing="0" w:line="560" w:lineRule="atLeast"/>
      <w:ind w:left="420" w:hanging="420"/>
    </w:pPr>
  </w:style>
  <w:style w:type="paragraph" w:customStyle="1" w:styleId="234">
    <w:name w:val="样式 正文缩进正文（首行缩进两字）表正文正文非缩进特点标题4段1 + 首行缩进:  2 字符"/>
    <w:basedOn w:val="15"/>
    <w:qFormat/>
    <w:uiPriority w:val="0"/>
    <w:pPr>
      <w:ind w:firstLine="480" w:firstLineChars="200"/>
    </w:pPr>
  </w:style>
  <w:style w:type="paragraph" w:customStyle="1" w:styleId="23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36">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237">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238">
    <w:name w:val="Char Char Char Char Char Char Char"/>
    <w:basedOn w:val="17"/>
    <w:qFormat/>
    <w:uiPriority w:val="0"/>
    <w:rPr>
      <w:rFonts w:ascii="宋体" w:hAnsi="Tahoma"/>
    </w:rPr>
  </w:style>
  <w:style w:type="paragraph" w:customStyle="1" w:styleId="239">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240">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41">
    <w:name w:val="Title - Date"/>
    <w:basedOn w:val="54"/>
    <w:next w:val="1"/>
    <w:qFormat/>
    <w:uiPriority w:val="0"/>
    <w:pPr>
      <w:spacing w:before="240" w:beforeLines="0" w:beforeAutospacing="0" w:after="720" w:afterLines="0" w:afterAutospacing="0"/>
    </w:pPr>
    <w:rPr>
      <w:sz w:val="28"/>
    </w:rPr>
  </w:style>
  <w:style w:type="paragraph" w:customStyle="1" w:styleId="242">
    <w:name w:val="表头"/>
    <w:basedOn w:val="144"/>
    <w:qFormat/>
    <w:uiPriority w:val="0"/>
    <w:pPr>
      <w:jc w:val="center"/>
    </w:pPr>
    <w:rPr>
      <w:b/>
      <w:bCs/>
    </w:rPr>
  </w:style>
  <w:style w:type="paragraph" w:customStyle="1" w:styleId="243">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244">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245">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46">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47">
    <w:name w:val="Style Heading 3h3Heading 3 - oldLevel 3 HeadH3level_3PIM 3se..."/>
    <w:basedOn w:val="4"/>
    <w:qFormat/>
    <w:uiPriority w:val="0"/>
    <w:pPr>
      <w:numPr>
        <w:ilvl w:val="2"/>
        <w:numId w:val="2"/>
      </w:numPr>
      <w:tabs>
        <w:tab w:val="left" w:pos="709"/>
        <w:tab w:val="left" w:pos="1620"/>
      </w:tabs>
      <w:spacing w:line="413" w:lineRule="auto"/>
    </w:pPr>
  </w:style>
  <w:style w:type="paragraph" w:customStyle="1" w:styleId="248">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249">
    <w:name w:val="样式3"/>
    <w:basedOn w:val="2"/>
    <w:next w:val="2"/>
    <w:qFormat/>
    <w:uiPriority w:val="0"/>
    <w:pPr>
      <w:keepLines/>
      <w:adjustRightInd w:val="0"/>
      <w:spacing w:before="340" w:beforeLines="0" w:beforeAutospacing="0" w:after="330" w:afterLines="0" w:afterAutospacing="0" w:line="576" w:lineRule="auto"/>
    </w:pPr>
    <w:rPr>
      <w:rFonts w:ascii="Times New Roman" w:eastAsia="黑体"/>
      <w:b w:val="0"/>
      <w:kern w:val="44"/>
      <w:sz w:val="44"/>
    </w:rPr>
  </w:style>
  <w:style w:type="paragraph" w:customStyle="1" w:styleId="250">
    <w:name w:val="默认段落字体 Para Char Char Char Char Char Char Char"/>
    <w:basedOn w:val="1"/>
    <w:qFormat/>
    <w:uiPriority w:val="0"/>
    <w:rPr>
      <w:rFonts w:ascii="Tahoma" w:hAnsi="Tahoma"/>
      <w:sz w:val="24"/>
    </w:rPr>
  </w:style>
  <w:style w:type="paragraph" w:customStyle="1" w:styleId="251">
    <w:name w:val="正文-田"/>
    <w:basedOn w:val="1"/>
    <w:qFormat/>
    <w:uiPriority w:val="0"/>
    <w:rPr>
      <w:rFonts w:eastAsia="仿宋"/>
      <w:sz w:val="28"/>
    </w:rPr>
  </w:style>
  <w:style w:type="paragraph" w:customStyle="1" w:styleId="252">
    <w:name w:val="null3"/>
    <w:qFormat/>
    <w:uiPriority w:val="0"/>
    <w:rPr>
      <w:rFonts w:hint="eastAsia" w:ascii="Times New Roman" w:hAnsi="Times New Roman" w:eastAsia="宋体" w:cs="Times New Roman"/>
      <w:lang w:val="en-US" w:eastAsia="zh-CN" w:bidi="ar-SA"/>
    </w:rPr>
  </w:style>
  <w:style w:type="paragraph" w:styleId="253">
    <w:name w:val="No Spacing"/>
    <w:qFormat/>
    <w:uiPriority w:val="0"/>
    <w:pPr>
      <w:adjustRightInd w:val="0"/>
      <w:snapToGrid w:val="0"/>
    </w:pPr>
    <w:rPr>
      <w:rFonts w:ascii="Tahoma" w:hAnsi="Tahoma" w:eastAsia="微软雅黑" w:cs="Times New Roman"/>
      <w:sz w:val="22"/>
      <w:szCs w:val="22"/>
      <w:lang w:val="en-US" w:eastAsia="zh-CN" w:bidi="ar-SA"/>
    </w:rPr>
  </w:style>
  <w:style w:type="table" w:customStyle="1" w:styleId="254">
    <w:name w:val="Table Normal"/>
    <w:unhideWhenUsed/>
    <w:qFormat/>
    <w:uiPriority w:val="0"/>
    <w:tblPr>
      <w:tblCellMar>
        <w:top w:w="0" w:type="dxa"/>
        <w:left w:w="0" w:type="dxa"/>
        <w:bottom w:w="0" w:type="dxa"/>
        <w:right w:w="0" w:type="dxa"/>
      </w:tblCellMar>
    </w:tblPr>
  </w:style>
  <w:style w:type="paragraph" w:customStyle="1" w:styleId="255">
    <w:name w:val="p0"/>
    <w:basedOn w:val="1"/>
    <w:qFormat/>
    <w:uiPriority w:val="0"/>
    <w:pPr>
      <w:spacing w:line="240" w:lineRule="auto"/>
      <w:ind w:firstLine="0" w:firstLineChars="0"/>
    </w:pPr>
    <w:rPr>
      <w:rFonts w:ascii="Calibri" w:hAnsi="Calibri" w:eastAsia="宋体" w:cs="宋体"/>
      <w:kern w:val="0"/>
    </w:rPr>
  </w:style>
  <w:style w:type="paragraph" w:customStyle="1" w:styleId="256">
    <w:name w:val="无间隔1"/>
    <w:basedOn w:val="1"/>
    <w:qFormat/>
    <w:uiPriority w:val="1"/>
    <w:pPr>
      <w:spacing w:line="400" w:lineRule="exact"/>
    </w:pPr>
    <w:rPr>
      <w:sz w:val="24"/>
    </w:rPr>
  </w:style>
  <w:style w:type="character" w:customStyle="1" w:styleId="257">
    <w:name w:val="font61"/>
    <w:basedOn w:val="60"/>
    <w:qFormat/>
    <w:uiPriority w:val="0"/>
    <w:rPr>
      <w:rFonts w:hint="eastAsia" w:ascii="宋体" w:hAnsi="宋体" w:eastAsia="宋体" w:cs="宋体"/>
      <w:color w:val="000000"/>
      <w:sz w:val="24"/>
      <w:szCs w:val="24"/>
      <w:u w:val="none"/>
    </w:rPr>
  </w:style>
  <w:style w:type="character" w:customStyle="1" w:styleId="258">
    <w:name w:val="10"/>
    <w:basedOn w:val="60"/>
    <w:qFormat/>
    <w:uiPriority w:val="0"/>
    <w:rPr>
      <w:rFonts w:hint="default" w:ascii="Times New Roman" w:hAnsi="Times New Roman" w:cs="Times New Roman"/>
    </w:rPr>
  </w:style>
  <w:style w:type="character" w:customStyle="1" w:styleId="259">
    <w:name w:val="15"/>
    <w:basedOn w:val="60"/>
    <w:qFormat/>
    <w:uiPriority w:val="0"/>
    <w:rPr>
      <w:rFonts w:hint="default" w:ascii="Times New Roman" w:hAnsi="Times New Roman" w:cs="Times New Roman"/>
    </w:rPr>
  </w:style>
  <w:style w:type="paragraph" w:customStyle="1" w:styleId="260">
    <w:name w:val="U_正文2"/>
    <w:basedOn w:val="1"/>
    <w:qFormat/>
    <w:uiPriority w:val="0"/>
    <w:pPr>
      <w:widowControl w:val="0"/>
      <w:adjustRightInd/>
      <w:snapToGrid/>
      <w:spacing w:beforeLines="10" w:afterLines="10" w:line="300" w:lineRule="auto"/>
      <w:jc w:val="both"/>
    </w:pPr>
    <w:rPr>
      <w:rFonts w:ascii="Times New Roman" w:hAnsi="Times New Roman" w:eastAsia="宋体" w:cs="Times New Roman"/>
      <w:kern w:val="2"/>
      <w:sz w:val="24"/>
      <w:szCs w:val="20"/>
    </w:rPr>
  </w:style>
  <w:style w:type="paragraph" w:customStyle="1" w:styleId="261">
    <w:name w:val="U_编号2"/>
    <w:basedOn w:val="1"/>
    <w:qFormat/>
    <w:uiPriority w:val="0"/>
    <w:pPr>
      <w:widowControl w:val="0"/>
      <w:numPr>
        <w:ilvl w:val="0"/>
        <w:numId w:val="14"/>
      </w:numPr>
      <w:adjustRightInd/>
      <w:snapToGrid/>
      <w:spacing w:beforeLines="10" w:afterLines="10" w:line="300" w:lineRule="auto"/>
      <w:jc w:val="both"/>
    </w:pPr>
    <w:rPr>
      <w:rFonts w:ascii="Times New Roman" w:hAnsi="Times New Roman" w:eastAsia="宋体" w:cs="Times New Roman"/>
      <w:kern w:val="2"/>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38</Pages>
  <Words>16951</Words>
  <Characters>17272</Characters>
  <Lines>161</Lines>
  <Paragraphs>45</Paragraphs>
  <TotalTime>0</TotalTime>
  <ScaleCrop>false</ScaleCrop>
  <LinksUpToDate>false</LinksUpToDate>
  <CharactersWithSpaces>18464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2022-03-23T03:41:00Z</dcterms:created>
  <dc:creator>罗成</dc:creator>
  <cp:lastModifiedBy>Lee</cp:lastModifiedBy>
  <cp:lastPrinted>2026-03-11T02:11:00Z</cp:lastPrinted>
  <dcterms:modified xsi:type="dcterms:W3CDTF">2026-10-09T23:58:17Z</dcterms:modified>
  <dc:title>竞争性谈判文件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FD89FDEC543F467882BC1324A5D35052_13</vt:lpwstr>
  </property>
  <property fmtid="{D5CDD505-2E9C-101B-9397-08002B2CF9AE}" pid="4" name="KSOTemplateDocerSaveRecord">
    <vt:lpwstr>eyJoZGlkIjoiMGNhYTczOTE1N2MwZWFmOTgzODAxNzA2NzEwM2VlN2YiLCJ1c2VySWQiOiIyNzY2MzA5OTgifQ==</vt:lpwstr>
  </property>
</Properties>
</file>