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hint="eastAsia" w:ascii="仿宋" w:hAnsi="仿宋" w:eastAsia="仿宋" w:cs="仿宋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hint="eastAsia" w:ascii="仿宋" w:hAnsi="仿宋" w:eastAsia="仿宋" w:cs="仿宋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仿宋" w:hAnsi="仿宋" w:eastAsia="仿宋" w:cs="仿宋"/>
          <w:b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项目号：202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ZB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243KY</w:t>
      </w:r>
    </w:p>
    <w:tbl>
      <w:tblPr>
        <w:tblStyle w:val="12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t>水浴锅</w:t>
            </w:r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  <w:t>采购方式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重庆医科大学附属永川医院（兴龙湖院区）行政综合楼21楼2102号采购办 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彭先成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023-853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60797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2026年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</w:rPr>
              <w:t>00：00至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2026年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</w:rPr>
              <w:t>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请在规定时间内使用顺丰快递邮寄给采购办彭先成（请务必写清楚项目名称及联系方式，1份资料）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eastAsia="zh-CN"/>
              </w:rPr>
              <w:t>备注：第二次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水浴锅</w:t>
            </w:r>
          </w:p>
        </w:tc>
        <w:tc>
          <w:tcPr>
            <w:tcW w:w="2320" w:type="dxa"/>
            <w:vAlign w:val="center"/>
          </w:tcPr>
          <w:p w14:paraId="0ED50A8E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购买设备数量：</w:t>
            </w:r>
          </w:p>
          <w:p w14:paraId="538B0C76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2320" w:type="dxa"/>
            <w:gridSpan w:val="2"/>
            <w:vAlign w:val="center"/>
          </w:tcPr>
          <w:p w14:paraId="488BCCE5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单套预算为</w:t>
            </w:r>
          </w:p>
          <w:p w14:paraId="4E649D0D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0.046万元/台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总预算为0.046万元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（3）具有履行合同所必须的设备和专业技术能力；</w:t>
            </w:r>
          </w:p>
          <w:p w14:paraId="4EAE3FD4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3、负责本次采购事宜人的身份证复印件。</w:t>
            </w:r>
          </w:p>
          <w:p w14:paraId="1A44DA03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t>水浴锅</w:t>
            </w: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的功能及技术要求、商务需求</w:t>
            </w:r>
          </w:p>
          <w:p w14:paraId="18E93F9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附件3：技术/商务偏离表</w:t>
            </w:r>
          </w:p>
          <w:p w14:paraId="50119C1D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报名文件内需要包含：报名资料+报价单+技术/商务偏离表等。（只需要1份，请使用顺丰邮寄）</w:t>
            </w:r>
          </w:p>
        </w:tc>
      </w:tr>
    </w:tbl>
    <w:p w14:paraId="73852AFB">
      <w:pPr>
        <w:spacing w:line="48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 xml:space="preserve">附件1： </w:t>
      </w:r>
    </w:p>
    <w:p w14:paraId="07E2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lang w:val="en-US" w:eastAsia="zh-CN"/>
        </w:rPr>
        <w:t>水浴锅</w:t>
      </w: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>的功能及技术要求、商务需求</w:t>
      </w:r>
    </w:p>
    <w:p w14:paraId="4AC194F5">
      <w:pPr>
        <w:numPr>
          <w:ilvl w:val="0"/>
          <w:numId w:val="1"/>
        </w:numPr>
        <w:ind w:left="0" w:firstLine="0"/>
        <w:jc w:val="left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设备清单表</w:t>
      </w:r>
    </w:p>
    <w:tbl>
      <w:tblPr>
        <w:tblStyle w:val="12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790"/>
        <w:gridCol w:w="1790"/>
        <w:gridCol w:w="1790"/>
        <w:gridCol w:w="1792"/>
      </w:tblGrid>
      <w:tr w14:paraId="143A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90" w:type="dxa"/>
            <w:vAlign w:val="center"/>
          </w:tcPr>
          <w:p w14:paraId="73C16609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0" w:type="dxa"/>
            <w:vAlign w:val="center"/>
          </w:tcPr>
          <w:p w14:paraId="1B8558D3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790" w:type="dxa"/>
            <w:vAlign w:val="center"/>
          </w:tcPr>
          <w:p w14:paraId="27D9DD63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单位</w:t>
            </w:r>
          </w:p>
        </w:tc>
        <w:tc>
          <w:tcPr>
            <w:tcW w:w="1790" w:type="dxa"/>
            <w:vAlign w:val="center"/>
          </w:tcPr>
          <w:p w14:paraId="059A93BD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购买数量</w:t>
            </w:r>
          </w:p>
        </w:tc>
        <w:tc>
          <w:tcPr>
            <w:tcW w:w="1792" w:type="dxa"/>
            <w:vAlign w:val="center"/>
          </w:tcPr>
          <w:p w14:paraId="2B7495A1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2C5E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790" w:type="dxa"/>
            <w:vAlign w:val="center"/>
          </w:tcPr>
          <w:p w14:paraId="5E8883B4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790" w:type="dxa"/>
            <w:vAlign w:val="center"/>
          </w:tcPr>
          <w:p w14:paraId="2E318B4F">
            <w:pPr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水浴锅</w:t>
            </w:r>
          </w:p>
        </w:tc>
        <w:tc>
          <w:tcPr>
            <w:tcW w:w="1790" w:type="dxa"/>
            <w:vAlign w:val="center"/>
          </w:tcPr>
          <w:p w14:paraId="3AFA47B8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90" w:type="dxa"/>
            <w:vAlign w:val="center"/>
          </w:tcPr>
          <w:p w14:paraId="265BB759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92" w:type="dxa"/>
            <w:vAlign w:val="center"/>
          </w:tcPr>
          <w:p w14:paraId="5B2A1200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</w:tr>
    </w:tbl>
    <w:p w14:paraId="41066F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设备功能及技术需求</w:t>
      </w:r>
    </w:p>
    <w:p w14:paraId="5E151465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1.功能用途：用于相关实验样本水浴孵育、复温、酶促反应，细胞及标本恒温处理；稳定控温保障实验重复性，用于复苏模型相关体外实验，兼顾科研与教学实训操作</w:t>
      </w:r>
    </w:p>
    <w:p w14:paraId="0B10F76A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2.具体技术需求</w:t>
      </w:r>
    </w:p>
    <w:p w14:paraId="4EB1FE95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2.1 电热恒温</w:t>
      </w:r>
    </w:p>
    <w:p w14:paraId="68CD7AFD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2.2 结构：单列双孔；台式</w:t>
      </w:r>
    </w:p>
    <w:p w14:paraId="11B98FA0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2.3 控温范围：RT+5～100 ℃</w:t>
      </w:r>
    </w:p>
    <w:p w14:paraId="377FAA63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2.4 水温波动：≤0.5 ℃</w:t>
      </w:r>
    </w:p>
    <w:p w14:paraId="121B3C57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2.5 控温方式：PID</w:t>
      </w:r>
    </w:p>
    <w:p w14:paraId="27256718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2.6 定时范围：0–999 min</w:t>
      </w:r>
    </w:p>
    <w:p w14:paraId="79987E1A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2.8 水槽容积：6±20%L</w:t>
      </w:r>
    </w:p>
    <w:p w14:paraId="32C5F78E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2.9 内胆尺寸：300×150×150±50mm</w:t>
      </w:r>
    </w:p>
    <w:p w14:paraId="6AB0B536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3.2 使用环境：5～32 ℃；相对湿度≤80%</w:t>
      </w:r>
    </w:p>
    <w:p w14:paraId="102F6788">
      <w:pPr>
        <w:spacing w:line="460" w:lineRule="exact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3.3 电源：220 V / 50 Hz</w:t>
      </w:r>
    </w:p>
    <w:p w14:paraId="77284741">
      <w:pPr>
        <w:pStyle w:val="18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商务要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求</w:t>
      </w:r>
    </w:p>
    <w:p w14:paraId="1A6EBA1D">
      <w:pPr>
        <w:pStyle w:val="18"/>
        <w:numPr>
          <w:ilvl w:val="0"/>
          <w:numId w:val="4"/>
        </w:numPr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产品质保期：≥5年。</w:t>
      </w:r>
    </w:p>
    <w:p w14:paraId="708F3300">
      <w:pPr>
        <w:pStyle w:val="18"/>
        <w:numPr>
          <w:ilvl w:val="0"/>
          <w:numId w:val="0"/>
        </w:num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质保期内，出现不可修复的质量问题需无条件更换全新机器，修复期超过五天时需提供备用机。</w:t>
      </w:r>
    </w:p>
    <w:p w14:paraId="2EF54A2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3.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质保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期内不得随意变更配送单位。</w:t>
      </w:r>
    </w:p>
    <w:p w14:paraId="0CE6608A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4.</w:t>
      </w:r>
      <w:bookmarkStart w:id="0" w:name="OLE_LINK24"/>
      <w:r>
        <w:rPr>
          <w:rFonts w:hint="eastAsia" w:ascii="仿宋" w:hAnsi="仿宋" w:eastAsia="仿宋" w:cs="仿宋"/>
          <w:color w:val="auto"/>
          <w:sz w:val="24"/>
          <w:szCs w:val="24"/>
        </w:rPr>
        <w:t>若有配套易损件或封闭专用耗材（专机专用）的，需同时报价，否则视为标配。</w:t>
      </w:r>
    </w:p>
    <w:bookmarkEnd w:id="0"/>
    <w:p w14:paraId="5DF88845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5.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到货期：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议价完成后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30天内。</w:t>
      </w:r>
    </w:p>
    <w:p w14:paraId="3FC5A6E3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F2EE061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6E72B981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1AB90989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1458258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54523DB">
      <w:pP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br w:type="page"/>
      </w:r>
    </w:p>
    <w:p w14:paraId="54DE313A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>附件2：</w:t>
      </w:r>
    </w:p>
    <w:p w14:paraId="34DE6C50">
      <w:pPr>
        <w:spacing w:line="400" w:lineRule="exact"/>
        <w:jc w:val="center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价单参考模板</w:t>
      </w:r>
    </w:p>
    <w:tbl>
      <w:tblPr>
        <w:tblStyle w:val="11"/>
        <w:tblW w:w="936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611"/>
        <w:gridCol w:w="1228"/>
        <w:gridCol w:w="1376"/>
        <w:gridCol w:w="1503"/>
        <w:gridCol w:w="1737"/>
      </w:tblGrid>
      <w:tr w14:paraId="40B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782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284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F477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原产地及</w:t>
            </w:r>
          </w:p>
          <w:p w14:paraId="33A4402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A2D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3F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44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总金额（元）</w:t>
            </w:r>
          </w:p>
        </w:tc>
      </w:tr>
      <w:tr w14:paraId="085D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2FB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9D4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B9D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875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004A">
            <w:pPr>
              <w:spacing w:line="440" w:lineRule="exact"/>
              <w:ind w:right="21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B2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</w:tr>
      <w:tr w14:paraId="1543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5DF6B">
            <w:pPr>
              <w:spacing w:line="440" w:lineRule="exact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最终成交价：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</w:p>
        </w:tc>
      </w:tr>
      <w:tr w14:paraId="7504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5C17">
            <w:pPr>
              <w:spacing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质保期：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</w:p>
        </w:tc>
      </w:tr>
      <w:tr w14:paraId="54C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EC1E2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到货期：</w:t>
            </w:r>
          </w:p>
        </w:tc>
      </w:tr>
      <w:tr w14:paraId="3A63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9729">
            <w:pPr>
              <w:spacing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质保期满后，设备技术保服务为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***万元/年/套；设备全保服务费用为***万元/年/套。</w:t>
            </w:r>
          </w:p>
          <w:p w14:paraId="7E30E61E">
            <w:pPr>
              <w:spacing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注：设备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技术保服务指的是：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电话咨询，不涉及人工和配件，一般为“免费”；</w:t>
            </w:r>
          </w:p>
          <w:p w14:paraId="4DBAC72A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设备全保服务费用指的是：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质保期满后，若院方购买了设备全保服务，则“人工、住宿、配件”等其他全部费用院方都不另外支付费用了，全保服务费用一般为（成交价格的6%-8%）/台/年，不超过成交价格的10%/台/年（请合理报价）。</w:t>
            </w:r>
          </w:p>
        </w:tc>
      </w:tr>
      <w:tr w14:paraId="05E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E38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备注：上述费用为包干总价，包括不限于所有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费用（含设备配置、备件、专用工具、系统等）、包装费、运输费、装卸费、安装调试费、检验费、培训费、技术服务费、售后服务费（咨询、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检修、调试、软件升级等费用）、维修保养费（含维修人工费、配件费）、税费、保险费、差旅费、人工等费用。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采购人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不再另行支付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成交供应商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 xml:space="preserve">任何费用。 </w:t>
            </w:r>
          </w:p>
        </w:tc>
      </w:tr>
    </w:tbl>
    <w:p w14:paraId="1273447B">
      <w:pPr>
        <w:rPr>
          <w:rFonts w:hint="eastAsia" w:ascii="仿宋" w:hAnsi="仿宋" w:eastAsia="仿宋" w:cs="仿宋"/>
          <w:b/>
          <w:color w:val="auto"/>
          <w:sz w:val="24"/>
          <w:szCs w:val="24"/>
        </w:rPr>
      </w:pPr>
    </w:p>
    <w:p w14:paraId="0CB45116">
      <w:pP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商家联系方式：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  <w:t xml:space="preserve">姓名+联系方式                    </w:t>
      </w:r>
    </w:p>
    <w:p w14:paraId="46ECAFE3">
      <w:pPr>
        <w:rPr>
          <w:rFonts w:hint="eastAsia" w:ascii="仿宋" w:hAnsi="仿宋" w:eastAsia="仿宋" w:cs="仿宋"/>
          <w:b/>
          <w:color w:val="auto"/>
          <w:sz w:val="24"/>
          <w:szCs w:val="24"/>
        </w:rPr>
      </w:pPr>
    </w:p>
    <w:p w14:paraId="07B090EA">
      <w:pP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经销商名称：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  <w:t xml:space="preserve">                                   </w:t>
      </w:r>
    </w:p>
    <w:p w14:paraId="434679DA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C9181C7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6063324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05AD355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17C02BD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2A5CBEAA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3CF20565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99B44A2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B04483B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663D64C3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F18DC4E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643E0744">
      <w:pPr>
        <w:snapToGrid w:val="0"/>
        <w:spacing w:line="400" w:lineRule="exact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附件3：</w:t>
      </w:r>
    </w:p>
    <w:p w14:paraId="22B134C0">
      <w:pPr>
        <w:snapToGrid w:val="0"/>
        <w:spacing w:line="400" w:lineRule="exact"/>
        <w:jc w:val="center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技术/商务要求响应偏离表</w:t>
      </w:r>
    </w:p>
    <w:tbl>
      <w:tblPr>
        <w:tblStyle w:val="11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技术（商务）要求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响应情况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8"/>
              <w:spacing w:line="460" w:lineRule="exact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1、本表即为对本项目“附件1、功能及技术需求、商务要求”中所列要求进行比较和响应；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520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ECE1A60E"/>
    <w:multiLevelType w:val="singleLevel"/>
    <w:tmpl w:val="ECE1A60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F4D597E"/>
    <w:multiLevelType w:val="singleLevel"/>
    <w:tmpl w:val="4F4D597E"/>
    <w:lvl w:ilvl="0" w:tentative="0">
      <w:start w:val="1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</w:rPr>
    </w:lvl>
  </w:abstractNum>
  <w:abstractNum w:abstractNumId="3">
    <w:nsid w:val="6BA90F4D"/>
    <w:multiLevelType w:val="multilevel"/>
    <w:tmpl w:val="6BA90F4D"/>
    <w:lvl w:ilvl="0" w:tentative="0">
      <w:start w:val="3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3541CED"/>
    <w:rsid w:val="03595555"/>
    <w:rsid w:val="03BD5AE4"/>
    <w:rsid w:val="04106624"/>
    <w:rsid w:val="0559183C"/>
    <w:rsid w:val="055D7939"/>
    <w:rsid w:val="056D55A3"/>
    <w:rsid w:val="05D9472B"/>
    <w:rsid w:val="08AC59F4"/>
    <w:rsid w:val="0988346A"/>
    <w:rsid w:val="09FA1DE2"/>
    <w:rsid w:val="0A4A209B"/>
    <w:rsid w:val="0AD16319"/>
    <w:rsid w:val="0BE45BD8"/>
    <w:rsid w:val="0C4735CD"/>
    <w:rsid w:val="0E1924B1"/>
    <w:rsid w:val="0EAC0C2F"/>
    <w:rsid w:val="0F8C4E54"/>
    <w:rsid w:val="0FD54A01"/>
    <w:rsid w:val="100625C1"/>
    <w:rsid w:val="10931233"/>
    <w:rsid w:val="109951E3"/>
    <w:rsid w:val="11415615"/>
    <w:rsid w:val="12016F10"/>
    <w:rsid w:val="122704B0"/>
    <w:rsid w:val="129E76B0"/>
    <w:rsid w:val="12A07EED"/>
    <w:rsid w:val="12AA1929"/>
    <w:rsid w:val="12D15108"/>
    <w:rsid w:val="13387E13"/>
    <w:rsid w:val="13BA5B9C"/>
    <w:rsid w:val="167650C8"/>
    <w:rsid w:val="167928B7"/>
    <w:rsid w:val="16F2564D"/>
    <w:rsid w:val="171C0087"/>
    <w:rsid w:val="17312619"/>
    <w:rsid w:val="191775ED"/>
    <w:rsid w:val="1A3A71B0"/>
    <w:rsid w:val="1BBE2F64"/>
    <w:rsid w:val="1BEC41F7"/>
    <w:rsid w:val="1BF27CFA"/>
    <w:rsid w:val="1CF71C0F"/>
    <w:rsid w:val="1D7414B2"/>
    <w:rsid w:val="1D864D41"/>
    <w:rsid w:val="1DD925F6"/>
    <w:rsid w:val="1E002D45"/>
    <w:rsid w:val="1EB51D82"/>
    <w:rsid w:val="1F784B5D"/>
    <w:rsid w:val="1FF64400"/>
    <w:rsid w:val="20213351"/>
    <w:rsid w:val="20C02160"/>
    <w:rsid w:val="219F63D1"/>
    <w:rsid w:val="21A34113"/>
    <w:rsid w:val="21D818E3"/>
    <w:rsid w:val="22E03145"/>
    <w:rsid w:val="238A3163"/>
    <w:rsid w:val="250F6255"/>
    <w:rsid w:val="268C272D"/>
    <w:rsid w:val="27D03788"/>
    <w:rsid w:val="282835C4"/>
    <w:rsid w:val="29A924E3"/>
    <w:rsid w:val="2A181417"/>
    <w:rsid w:val="2ABE1FBE"/>
    <w:rsid w:val="2B7D190E"/>
    <w:rsid w:val="2B8A00F2"/>
    <w:rsid w:val="2C6D3C9C"/>
    <w:rsid w:val="2CB76CC5"/>
    <w:rsid w:val="2DA059AB"/>
    <w:rsid w:val="2E25463C"/>
    <w:rsid w:val="2F3A598B"/>
    <w:rsid w:val="2F687BFA"/>
    <w:rsid w:val="30DC319E"/>
    <w:rsid w:val="31AC1C27"/>
    <w:rsid w:val="325925CC"/>
    <w:rsid w:val="33C702F3"/>
    <w:rsid w:val="33D25E81"/>
    <w:rsid w:val="355377A7"/>
    <w:rsid w:val="359202CF"/>
    <w:rsid w:val="366003CD"/>
    <w:rsid w:val="36B14C86"/>
    <w:rsid w:val="36E42DAC"/>
    <w:rsid w:val="386D6DD1"/>
    <w:rsid w:val="396E73E3"/>
    <w:rsid w:val="3B6C3370"/>
    <w:rsid w:val="3B8B7D39"/>
    <w:rsid w:val="3C5A141B"/>
    <w:rsid w:val="3DA610F5"/>
    <w:rsid w:val="3E235200"/>
    <w:rsid w:val="3E5315DD"/>
    <w:rsid w:val="3F8B194E"/>
    <w:rsid w:val="4021297B"/>
    <w:rsid w:val="410C28BC"/>
    <w:rsid w:val="41436921"/>
    <w:rsid w:val="41D659E7"/>
    <w:rsid w:val="42773B33"/>
    <w:rsid w:val="42D71A17"/>
    <w:rsid w:val="43980E0E"/>
    <w:rsid w:val="441B1DD7"/>
    <w:rsid w:val="44B55D88"/>
    <w:rsid w:val="44D73F50"/>
    <w:rsid w:val="455E01CE"/>
    <w:rsid w:val="458D2861"/>
    <w:rsid w:val="474433F3"/>
    <w:rsid w:val="486378A9"/>
    <w:rsid w:val="48C77E38"/>
    <w:rsid w:val="48F51792"/>
    <w:rsid w:val="497D499A"/>
    <w:rsid w:val="497E0B2D"/>
    <w:rsid w:val="49B04D70"/>
    <w:rsid w:val="49DC532A"/>
    <w:rsid w:val="4ACA6D2B"/>
    <w:rsid w:val="4AFF1B0B"/>
    <w:rsid w:val="4B5824F7"/>
    <w:rsid w:val="4B695B51"/>
    <w:rsid w:val="4B6B706E"/>
    <w:rsid w:val="4D2E0433"/>
    <w:rsid w:val="4E564138"/>
    <w:rsid w:val="4FE237A9"/>
    <w:rsid w:val="50C80BF1"/>
    <w:rsid w:val="516A7EFA"/>
    <w:rsid w:val="51823496"/>
    <w:rsid w:val="518F318B"/>
    <w:rsid w:val="521265C8"/>
    <w:rsid w:val="529214B7"/>
    <w:rsid w:val="52CF1BE3"/>
    <w:rsid w:val="52F61D61"/>
    <w:rsid w:val="53313279"/>
    <w:rsid w:val="53FE0C17"/>
    <w:rsid w:val="542720D3"/>
    <w:rsid w:val="556B5310"/>
    <w:rsid w:val="55AF63B2"/>
    <w:rsid w:val="55F54236"/>
    <w:rsid w:val="5732516C"/>
    <w:rsid w:val="57534CD3"/>
    <w:rsid w:val="58A84F3A"/>
    <w:rsid w:val="595B6AA6"/>
    <w:rsid w:val="5B8F2A37"/>
    <w:rsid w:val="5BF154A0"/>
    <w:rsid w:val="5C4E28F2"/>
    <w:rsid w:val="5C7834CB"/>
    <w:rsid w:val="5CC26E3C"/>
    <w:rsid w:val="5E734892"/>
    <w:rsid w:val="5EE73FCE"/>
    <w:rsid w:val="6025035B"/>
    <w:rsid w:val="603E3007"/>
    <w:rsid w:val="604A33D1"/>
    <w:rsid w:val="6074799E"/>
    <w:rsid w:val="60BC7638"/>
    <w:rsid w:val="60F375C4"/>
    <w:rsid w:val="62A56FE4"/>
    <w:rsid w:val="62B45479"/>
    <w:rsid w:val="64354398"/>
    <w:rsid w:val="649317EA"/>
    <w:rsid w:val="64BB489D"/>
    <w:rsid w:val="66246472"/>
    <w:rsid w:val="66522FDF"/>
    <w:rsid w:val="66BA2932"/>
    <w:rsid w:val="67F228C3"/>
    <w:rsid w:val="683E7CBF"/>
    <w:rsid w:val="68585908"/>
    <w:rsid w:val="68D04739"/>
    <w:rsid w:val="6A1C70E9"/>
    <w:rsid w:val="6A3D7B02"/>
    <w:rsid w:val="6B024FE4"/>
    <w:rsid w:val="6B4F3F91"/>
    <w:rsid w:val="6C2E3BA6"/>
    <w:rsid w:val="6C604A30"/>
    <w:rsid w:val="6D350F65"/>
    <w:rsid w:val="6D3E606B"/>
    <w:rsid w:val="6DFF1C9E"/>
    <w:rsid w:val="6E91041D"/>
    <w:rsid w:val="6EA91C0A"/>
    <w:rsid w:val="6FCC5BB0"/>
    <w:rsid w:val="706758D9"/>
    <w:rsid w:val="71B06EB2"/>
    <w:rsid w:val="71C1726B"/>
    <w:rsid w:val="71C8684B"/>
    <w:rsid w:val="739E2EC6"/>
    <w:rsid w:val="750C4CA1"/>
    <w:rsid w:val="758343B0"/>
    <w:rsid w:val="76944BF2"/>
    <w:rsid w:val="772C162A"/>
    <w:rsid w:val="775A7F45"/>
    <w:rsid w:val="79154129"/>
    <w:rsid w:val="79823710"/>
    <w:rsid w:val="7A0B33E2"/>
    <w:rsid w:val="7A4A42A1"/>
    <w:rsid w:val="7C2F7ACB"/>
    <w:rsid w:val="7D4D6EDE"/>
    <w:rsid w:val="7DE14F1D"/>
    <w:rsid w:val="7DF52776"/>
    <w:rsid w:val="7DF76C7F"/>
    <w:rsid w:val="7E21356B"/>
    <w:rsid w:val="7F274AF4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link w:val="19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Plain Text"/>
    <w:basedOn w:val="1"/>
    <w:link w:val="22"/>
    <w:autoRedefine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3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0">
    <w:name w:val="Normal (Web)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2">
    <w:name w:val="Table Grid"/>
    <w:basedOn w:val="11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paragraph" w:customStyle="1" w:styleId="17">
    <w:name w:val="_Style 10"/>
    <w:basedOn w:val="1"/>
    <w:next w:val="18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8">
    <w:name w:val="List Paragraph"/>
    <w:basedOn w:val="1"/>
    <w:link w:val="33"/>
    <w:autoRedefine/>
    <w:qFormat/>
    <w:uiPriority w:val="99"/>
    <w:pPr>
      <w:ind w:firstLine="420" w:firstLineChars="200"/>
    </w:pPr>
  </w:style>
  <w:style w:type="character" w:customStyle="1" w:styleId="19">
    <w:name w:val="正文文本 Char"/>
    <w:basedOn w:val="13"/>
    <w:link w:val="4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0">
    <w:name w:val="标题 2 Char"/>
    <w:basedOn w:val="1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Char1"/>
    <w:basedOn w:val="13"/>
    <w:link w:val="3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2">
    <w:name w:val="纯文本 Char"/>
    <w:basedOn w:val="13"/>
    <w:link w:val="5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4">
    <w:name w:val="副标题 Char"/>
    <w:basedOn w:val="13"/>
    <w:link w:val="9"/>
    <w:autoRedefine/>
    <w:qFormat/>
    <w:uiPriority w:val="11"/>
    <w:rPr>
      <w:b/>
      <w:bCs/>
      <w:kern w:val="28"/>
      <w:sz w:val="32"/>
      <w:szCs w:val="32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7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8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9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1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2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33">
    <w:name w:val="列出段落 Char"/>
    <w:basedOn w:val="13"/>
    <w:link w:val="18"/>
    <w:autoRedefine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1507</Words>
  <Characters>1645</Characters>
  <Lines>12</Lines>
  <Paragraphs>3</Paragraphs>
  <TotalTime>69</TotalTime>
  <ScaleCrop>false</ScaleCrop>
  <LinksUpToDate>false</LinksUpToDate>
  <CharactersWithSpaces>1859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Lee</cp:lastModifiedBy>
  <cp:lastPrinted>2026-10-15T06:57:00Z</cp:lastPrinted>
  <dcterms:modified xsi:type="dcterms:W3CDTF">2026-10-29T03:08:30Z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eyJoZGlkIjoiYTIxYzhiOWQ5MTgxN2QwY2EyNTY1ZmZkOGUyNWYwYmMiLCJ1c2VySWQiOiIyNzY2MzA5OTgifQ==</vt:lpwstr>
  </property>
</Properties>
</file>